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DF98F01">
      <w:pPr>
        <w:rPr>
          <w:rFonts w:hint="default" w:eastAsia="宋体"/>
          <w:b/>
          <w:bCs/>
          <w:szCs w:val="21"/>
          <w:lang w:val="en-US" w:eastAsia="zh-CN"/>
        </w:rPr>
      </w:pPr>
      <w:r>
        <w:rPr>
          <w:rFonts w:hint="eastAsia"/>
          <w:b/>
          <w:bCs/>
          <w:szCs w:val="21"/>
          <w:lang w:val="en-US" w:eastAsia="zh-CN"/>
        </w:rPr>
        <w:t xml:space="preserve">  </w:t>
      </w:r>
    </w:p>
    <w:p w14:paraId="26439909">
      <w:pPr>
        <w:rPr>
          <w:b/>
          <w:bCs/>
          <w:szCs w:val="21"/>
          <w:u w:val="single"/>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文法学院</w:t>
      </w:r>
      <w:r>
        <w:rPr>
          <w:rFonts w:hint="eastAsia"/>
          <w:b/>
          <w:bCs/>
          <w:szCs w:val="21"/>
        </w:rPr>
        <w:t xml:space="preserve">   </w:t>
      </w:r>
      <w:r>
        <w:rPr>
          <w:rFonts w:hint="eastAsia"/>
          <w:b/>
          <w:bCs/>
          <w:szCs w:val="21"/>
          <w:lang w:val="en-US" w:eastAsia="zh-CN"/>
        </w:rPr>
        <w:t xml:space="preserve"> </w:t>
      </w:r>
      <w:r>
        <w:rPr>
          <w:rFonts w:hint="eastAsia"/>
          <w:b/>
          <w:bCs/>
          <w:szCs w:val="21"/>
        </w:rPr>
        <w:t xml:space="preserve"> 姓名：</w:t>
      </w:r>
      <w:r>
        <w:rPr>
          <w:rFonts w:hint="eastAsia"/>
          <w:b/>
          <w:bCs/>
          <w:szCs w:val="21"/>
          <w:lang w:val="en-US" w:eastAsia="zh-CN"/>
        </w:rPr>
        <w:t>谢建罗</w:t>
      </w:r>
      <w:r>
        <w:rPr>
          <w:rFonts w:hint="eastAsia"/>
          <w:b/>
          <w:bCs/>
          <w:szCs w:val="21"/>
        </w:rPr>
        <w:t xml:space="preserve"> </w:t>
      </w:r>
      <w:r>
        <w:rPr>
          <w:rFonts w:hint="eastAsia"/>
          <w:b/>
          <w:bCs/>
          <w:szCs w:val="21"/>
          <w:lang w:val="en-US" w:eastAsia="zh-CN"/>
        </w:rPr>
        <w:t xml:space="preserve">   </w:t>
      </w:r>
      <w:r>
        <w:rPr>
          <w:rFonts w:hint="eastAsia"/>
          <w:b/>
          <w:bCs/>
          <w:szCs w:val="21"/>
        </w:rPr>
        <w:t>性别：</w:t>
      </w:r>
      <w:r>
        <w:rPr>
          <w:rFonts w:hint="eastAsia"/>
          <w:b/>
          <w:bCs/>
          <w:szCs w:val="21"/>
          <w:lang w:val="en-US" w:eastAsia="zh-CN"/>
        </w:rPr>
        <w:t>男</w:t>
      </w:r>
      <w:r>
        <w:rPr>
          <w:rFonts w:hint="eastAsia"/>
          <w:b/>
          <w:bCs/>
          <w:szCs w:val="21"/>
        </w:rPr>
        <w:t xml:space="preserve">         申报职称及类型：</w:t>
      </w:r>
      <w:r>
        <w:rPr>
          <w:rFonts w:hint="eastAsia"/>
          <w:b/>
          <w:bCs/>
          <w:szCs w:val="21"/>
          <w:lang w:val="en-US" w:eastAsia="zh-CN"/>
        </w:rPr>
        <w:t xml:space="preserve">教授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教育学</w:t>
      </w:r>
      <w:r>
        <w:rPr>
          <w:rFonts w:hint="eastAsia"/>
          <w:b/>
          <w:bCs/>
          <w:szCs w:val="21"/>
        </w:rPr>
        <w:t xml:space="preserve"> </w:t>
      </w:r>
      <w:r>
        <w:rPr>
          <w:rFonts w:hint="eastAsia"/>
          <w:b/>
          <w:bCs/>
          <w:szCs w:val="21"/>
          <w:lang w:val="en-US" w:eastAsia="zh-CN"/>
        </w:rPr>
        <w:t xml:space="preserve">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绿色通道</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232"/>
        <w:gridCol w:w="1701"/>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51A2CD41">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232" w:type="dxa"/>
            <w:vAlign w:val="center"/>
          </w:tcPr>
          <w:p w14:paraId="1503E5FE">
            <w:pPr>
              <w:adjustRightInd w:val="0"/>
              <w:snapToGrid w:val="0"/>
              <w:spacing w:line="276" w:lineRule="auto"/>
              <w:jc w:val="center"/>
              <w:rPr>
                <w:szCs w:val="21"/>
              </w:rPr>
            </w:pPr>
            <w:r>
              <w:rPr>
                <w:rFonts w:hint="eastAsia"/>
                <w:szCs w:val="21"/>
              </w:rPr>
              <w:t>毕业学校</w:t>
            </w:r>
          </w:p>
        </w:tc>
        <w:tc>
          <w:tcPr>
            <w:tcW w:w="1701"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rFonts w:hint="eastAsia" w:eastAsia="宋体"/>
                <w:szCs w:val="21"/>
                <w:lang w:val="en-US" w:eastAsia="zh-CN"/>
              </w:rPr>
            </w:pPr>
            <w:r>
              <w:rPr>
                <w:rFonts w:hint="eastAsia"/>
                <w:szCs w:val="21"/>
                <w:lang w:val="en-US" w:eastAsia="zh-CN"/>
              </w:rPr>
              <w:t>副教授</w:t>
            </w:r>
          </w:p>
        </w:tc>
        <w:tc>
          <w:tcPr>
            <w:tcW w:w="1655" w:type="dxa"/>
            <w:vAlign w:val="center"/>
          </w:tcPr>
          <w:p w14:paraId="338B6C8E">
            <w:pPr>
              <w:adjustRightInd w:val="0"/>
              <w:snapToGrid w:val="0"/>
              <w:spacing w:line="276" w:lineRule="auto"/>
              <w:jc w:val="center"/>
              <w:rPr>
                <w:rFonts w:hint="default" w:eastAsia="宋体"/>
                <w:szCs w:val="21"/>
                <w:lang w:val="en-US" w:eastAsia="zh-CN"/>
              </w:rPr>
            </w:pPr>
            <w:r>
              <w:rPr>
                <w:rFonts w:hint="eastAsia"/>
                <w:szCs w:val="21"/>
                <w:lang w:val="en-US" w:eastAsia="zh-CN"/>
              </w:rPr>
              <w:t>2010.10</w:t>
            </w:r>
          </w:p>
        </w:tc>
        <w:tc>
          <w:tcPr>
            <w:tcW w:w="1180" w:type="dxa"/>
            <w:vAlign w:val="center"/>
          </w:tcPr>
          <w:p w14:paraId="226F5EBD">
            <w:pPr>
              <w:adjustRightInd w:val="0"/>
              <w:snapToGrid w:val="0"/>
              <w:spacing w:line="276" w:lineRule="auto"/>
              <w:jc w:val="center"/>
              <w:rPr>
                <w:rFonts w:hint="eastAsia" w:eastAsia="宋体"/>
                <w:szCs w:val="21"/>
                <w:lang w:val="en-US" w:eastAsia="zh-CN"/>
              </w:rPr>
            </w:pPr>
            <w:r>
              <w:rPr>
                <w:rFonts w:hint="eastAsia"/>
                <w:szCs w:val="21"/>
                <w:lang w:val="en-US" w:eastAsia="zh-CN"/>
              </w:rPr>
              <w:t>研究生</w:t>
            </w:r>
          </w:p>
        </w:tc>
        <w:tc>
          <w:tcPr>
            <w:tcW w:w="2232" w:type="dxa"/>
            <w:vAlign w:val="center"/>
          </w:tcPr>
          <w:p w14:paraId="021F323E">
            <w:pPr>
              <w:adjustRightInd w:val="0"/>
              <w:snapToGrid w:val="0"/>
              <w:spacing w:line="276" w:lineRule="auto"/>
              <w:jc w:val="center"/>
              <w:rPr>
                <w:rFonts w:hint="eastAsia" w:eastAsia="宋体"/>
                <w:szCs w:val="21"/>
                <w:lang w:val="en-US" w:eastAsia="zh-CN"/>
              </w:rPr>
            </w:pPr>
            <w:r>
              <w:rPr>
                <w:rFonts w:hint="eastAsia"/>
                <w:szCs w:val="21"/>
                <w:lang w:val="en-US" w:eastAsia="zh-CN"/>
              </w:rPr>
              <w:t>四川师范大学</w:t>
            </w:r>
          </w:p>
        </w:tc>
        <w:tc>
          <w:tcPr>
            <w:tcW w:w="1701" w:type="dxa"/>
            <w:vAlign w:val="center"/>
          </w:tcPr>
          <w:p w14:paraId="0D1A0DCB">
            <w:pPr>
              <w:adjustRightInd w:val="0"/>
              <w:snapToGrid w:val="0"/>
              <w:spacing w:line="276" w:lineRule="auto"/>
              <w:jc w:val="center"/>
              <w:rPr>
                <w:rFonts w:hint="eastAsia" w:eastAsia="宋体"/>
                <w:szCs w:val="21"/>
                <w:lang w:val="en-US" w:eastAsia="zh-CN"/>
              </w:rPr>
            </w:pPr>
            <w:r>
              <w:rPr>
                <w:rFonts w:hint="eastAsia"/>
                <w:szCs w:val="21"/>
                <w:lang w:val="en-US" w:eastAsia="zh-CN"/>
              </w:rPr>
              <w:t>教育学</w:t>
            </w:r>
          </w:p>
        </w:tc>
        <w:tc>
          <w:tcPr>
            <w:tcW w:w="1163" w:type="dxa"/>
            <w:vAlign w:val="center"/>
          </w:tcPr>
          <w:p w14:paraId="76744ADB">
            <w:pPr>
              <w:adjustRightInd w:val="0"/>
              <w:snapToGrid w:val="0"/>
              <w:spacing w:line="276" w:lineRule="auto"/>
              <w:jc w:val="center"/>
              <w:rPr>
                <w:rFonts w:hint="default" w:eastAsia="宋体"/>
                <w:szCs w:val="21"/>
                <w:lang w:val="en-US" w:eastAsia="zh-CN"/>
              </w:rPr>
            </w:pPr>
            <w:r>
              <w:rPr>
                <w:rFonts w:hint="eastAsia"/>
                <w:szCs w:val="21"/>
                <w:lang w:val="en-US" w:eastAsia="zh-CN"/>
              </w:rPr>
              <w:t>2006.6</w:t>
            </w:r>
          </w:p>
        </w:tc>
        <w:tc>
          <w:tcPr>
            <w:tcW w:w="1187" w:type="dxa"/>
            <w:vAlign w:val="center"/>
          </w:tcPr>
          <w:p w14:paraId="5A7CFCD9">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58890F95">
            <w:pPr>
              <w:adjustRightInd w:val="0"/>
              <w:snapToGrid w:val="0"/>
              <w:spacing w:line="276" w:lineRule="auto"/>
              <w:jc w:val="center"/>
              <w:rPr>
                <w:szCs w:val="21"/>
              </w:rPr>
            </w:pPr>
            <w:r>
              <w:rPr>
                <w:rFonts w:hint="eastAsia"/>
                <w:szCs w:val="21"/>
                <w:lang w:val="en-US" w:eastAsia="zh-CN"/>
              </w:rPr>
              <w:t>四川师范大学</w:t>
            </w:r>
          </w:p>
        </w:tc>
        <w:tc>
          <w:tcPr>
            <w:tcW w:w="1186" w:type="dxa"/>
            <w:vAlign w:val="center"/>
          </w:tcPr>
          <w:p w14:paraId="16C4107A">
            <w:pPr>
              <w:adjustRightInd w:val="0"/>
              <w:snapToGrid w:val="0"/>
              <w:spacing w:line="276" w:lineRule="auto"/>
              <w:jc w:val="center"/>
              <w:rPr>
                <w:szCs w:val="21"/>
              </w:rPr>
            </w:pPr>
            <w:r>
              <w:rPr>
                <w:rFonts w:hint="eastAsia"/>
                <w:szCs w:val="21"/>
                <w:lang w:val="en-US" w:eastAsia="zh-CN"/>
              </w:rPr>
              <w:t>教育学</w:t>
            </w:r>
          </w:p>
        </w:tc>
        <w:tc>
          <w:tcPr>
            <w:tcW w:w="1247" w:type="dxa"/>
            <w:vAlign w:val="center"/>
          </w:tcPr>
          <w:p w14:paraId="3D3F2A89">
            <w:pPr>
              <w:adjustRightInd w:val="0"/>
              <w:snapToGrid w:val="0"/>
              <w:spacing w:line="276" w:lineRule="auto"/>
              <w:jc w:val="center"/>
              <w:rPr>
                <w:szCs w:val="21"/>
              </w:rPr>
            </w:pPr>
            <w:r>
              <w:rPr>
                <w:rFonts w:hint="eastAsia"/>
                <w:szCs w:val="21"/>
                <w:lang w:val="en-US" w:eastAsia="zh-CN"/>
              </w:rPr>
              <w:t>2006.6</w:t>
            </w:r>
          </w:p>
        </w:tc>
        <w:tc>
          <w:tcPr>
            <w:tcW w:w="3258" w:type="dxa"/>
            <w:gridSpan w:val="3"/>
            <w:vAlign w:val="center"/>
          </w:tcPr>
          <w:p w14:paraId="4FA86394">
            <w:pPr>
              <w:adjustRightInd w:val="0"/>
              <w:snapToGrid w:val="0"/>
              <w:spacing w:line="276" w:lineRule="auto"/>
              <w:jc w:val="center"/>
              <w:rPr>
                <w:rFonts w:hint="eastAsia" w:eastAsia="宋体"/>
                <w:color w:val="A6A6A6" w:themeColor="background1" w:themeShade="A6"/>
                <w:szCs w:val="21"/>
                <w:lang w:val="en-US" w:eastAsia="zh-CN"/>
              </w:rPr>
            </w:pPr>
            <w:r>
              <w:rPr>
                <w:rFonts w:hint="eastAsia"/>
                <w:szCs w:val="21"/>
                <w:lang w:val="en-US" w:eastAsia="zh-CN"/>
              </w:rPr>
              <w:t>教师</w:t>
            </w:r>
          </w:p>
        </w:tc>
        <w:tc>
          <w:tcPr>
            <w:tcW w:w="2331" w:type="dxa"/>
            <w:vAlign w:val="center"/>
          </w:tcPr>
          <w:p w14:paraId="6C0E88B5">
            <w:pPr>
              <w:adjustRightInd w:val="0"/>
              <w:snapToGrid w:val="0"/>
              <w:spacing w:line="276" w:lineRule="auto"/>
              <w:jc w:val="center"/>
              <w:rPr>
                <w:rFonts w:hint="default" w:eastAsia="宋体"/>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rFonts w:hint="default" w:eastAsia="宋体"/>
                <w:b/>
                <w:szCs w:val="21"/>
                <w:lang w:val="en-US" w:eastAsia="zh-CN"/>
              </w:rPr>
            </w:pPr>
            <w:bookmarkStart w:id="5"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36AEDEFA">
            <w:pPr>
              <w:adjustRightInd w:val="0"/>
              <w:snapToGrid w:val="0"/>
              <w:spacing w:line="276" w:lineRule="auto"/>
              <w:rPr>
                <w:color w:val="FF0000"/>
                <w:szCs w:val="21"/>
              </w:rPr>
            </w:pPr>
            <w:r>
              <w:rPr>
                <w:rFonts w:hint="eastAsia"/>
                <w:color w:val="FF0000"/>
                <w:szCs w:val="21"/>
              </w:rPr>
              <w:t>如无，请填写“无”（下同）。如有，请按奖项类别逐项写出，如：</w:t>
            </w:r>
          </w:p>
          <w:p w14:paraId="726327DB">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45B5723A">
            <w:pPr>
              <w:tabs>
                <w:tab w:val="left" w:pos="1260"/>
              </w:tabs>
              <w:spacing w:line="0" w:lineRule="atLeast"/>
              <w:rPr>
                <w:color w:val="000000" w:themeColor="text1"/>
                <w:szCs w:val="21"/>
                <w14:textFill>
                  <w14:solidFill>
                    <w14:schemeClr w14:val="tx1"/>
                  </w14:solidFill>
                </w14:textFill>
              </w:rPr>
            </w:pPr>
            <w:r>
              <w:rPr>
                <w:rFonts w:hint="eastAsia"/>
                <w:color w:val="auto"/>
                <w:szCs w:val="21"/>
              </w:rPr>
              <w:t>1）</w:t>
            </w:r>
            <w:r>
              <w:rPr>
                <w:rFonts w:hint="eastAsia" w:ascii="宋体" w:hAnsi="宋体"/>
                <w:b/>
                <w:szCs w:val="21"/>
              </w:rPr>
              <w:t>2011年，长沙广播电视大学优秀面授课教师</w:t>
            </w:r>
            <w:r>
              <w:rPr>
                <w:rFonts w:hint="eastAsia"/>
                <w:color w:val="auto"/>
                <w:szCs w:val="21"/>
              </w:rPr>
              <w:t>，计</w:t>
            </w:r>
            <w:r>
              <w:rPr>
                <w:rFonts w:hint="eastAsia"/>
                <w:color w:val="auto"/>
                <w:szCs w:val="21"/>
                <w:lang w:val="en-US" w:eastAsia="zh-CN"/>
              </w:rPr>
              <w:t>6</w:t>
            </w:r>
            <w:r>
              <w:rPr>
                <w:rFonts w:hint="eastAsia"/>
                <w:color w:val="auto"/>
                <w:szCs w:val="21"/>
              </w:rPr>
              <w:t>分；</w:t>
            </w:r>
          </w:p>
        </w:tc>
        <w:tc>
          <w:tcPr>
            <w:tcW w:w="1200" w:type="dxa"/>
            <w:vAlign w:val="center"/>
          </w:tcPr>
          <w:p w14:paraId="0068EE75">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7FF19BDE">
            <w:pPr>
              <w:adjustRightInd w:val="0"/>
              <w:snapToGrid w:val="0"/>
              <w:spacing w:line="276" w:lineRule="auto"/>
              <w:rPr>
                <w:rFonts w:hint="eastAsia"/>
                <w:color w:val="auto"/>
                <w:szCs w:val="21"/>
              </w:rPr>
            </w:pPr>
            <w:r>
              <w:rPr>
                <w:rFonts w:hint="eastAsia"/>
                <w:color w:val="auto"/>
                <w:szCs w:val="21"/>
              </w:rPr>
              <w:t>1）2019年12月4日，谢建罗：播种学前教育 八年“触电”不寻常，</w:t>
            </w:r>
            <w:r>
              <w:rPr>
                <w:rFonts w:hint="eastAsia"/>
                <w:b w:val="0"/>
                <w:bCs w:val="0"/>
                <w:color w:val="auto"/>
                <w:sz w:val="21"/>
                <w:szCs w:val="21"/>
                <w:lang w:val="en-US" w:eastAsia="zh-CN"/>
              </w:rPr>
              <w:t>红网</w:t>
            </w:r>
            <w:r>
              <w:rPr>
                <w:rFonts w:hint="eastAsia"/>
                <w:color w:val="auto"/>
                <w:szCs w:val="21"/>
              </w:rPr>
              <w:t>，计</w:t>
            </w:r>
            <w:r>
              <w:rPr>
                <w:rFonts w:hint="eastAsia"/>
                <w:color w:val="auto"/>
                <w:szCs w:val="21"/>
                <w:lang w:val="en-US" w:eastAsia="zh-CN"/>
              </w:rPr>
              <w:t>12</w:t>
            </w:r>
            <w:r>
              <w:rPr>
                <w:rFonts w:hint="eastAsia"/>
                <w:color w:val="auto"/>
                <w:szCs w:val="21"/>
              </w:rPr>
              <w:t>分；</w:t>
            </w:r>
          </w:p>
          <w:p w14:paraId="11B33FB0">
            <w:pPr>
              <w:adjustRightInd w:val="0"/>
              <w:snapToGrid w:val="0"/>
              <w:spacing w:line="276" w:lineRule="auto"/>
              <w:rPr>
                <w:rFonts w:hint="eastAsia"/>
                <w:color w:val="auto"/>
                <w:szCs w:val="21"/>
              </w:rPr>
            </w:pPr>
            <w:r>
              <w:rPr>
                <w:rFonts w:hint="eastAsia"/>
                <w:color w:val="auto"/>
                <w:szCs w:val="21"/>
                <w:lang w:val="en-US" w:eastAsia="zh-CN"/>
              </w:rPr>
              <w:t>2）</w:t>
            </w:r>
            <w:r>
              <w:rPr>
                <w:rFonts w:hint="eastAsia"/>
                <w:color w:val="auto"/>
                <w:szCs w:val="21"/>
              </w:rPr>
              <w:t>2021年10月21日，长沙志愿者来湘西州开展“益”路童行志愿服务活动，</w:t>
            </w:r>
            <w:r>
              <w:rPr>
                <w:rFonts w:hint="eastAsia"/>
                <w:b w:val="0"/>
                <w:bCs w:val="0"/>
                <w:color w:val="auto"/>
                <w:sz w:val="21"/>
                <w:szCs w:val="21"/>
                <w:lang w:val="en-US" w:eastAsia="zh-CN"/>
              </w:rPr>
              <w:t>红网</w:t>
            </w:r>
            <w:r>
              <w:rPr>
                <w:rFonts w:hint="eastAsia"/>
                <w:color w:val="auto"/>
                <w:szCs w:val="21"/>
              </w:rPr>
              <w:t>，计</w:t>
            </w:r>
            <w:r>
              <w:rPr>
                <w:rFonts w:hint="eastAsia"/>
                <w:color w:val="auto"/>
                <w:szCs w:val="21"/>
                <w:lang w:val="en-US" w:eastAsia="zh-CN"/>
              </w:rPr>
              <w:t>12</w:t>
            </w:r>
            <w:r>
              <w:rPr>
                <w:rFonts w:hint="eastAsia"/>
                <w:color w:val="auto"/>
                <w:szCs w:val="21"/>
              </w:rPr>
              <w:t>分；</w:t>
            </w:r>
          </w:p>
        </w:tc>
        <w:tc>
          <w:tcPr>
            <w:tcW w:w="1200" w:type="dxa"/>
            <w:vAlign w:val="center"/>
          </w:tcPr>
          <w:p w14:paraId="3E8B912A">
            <w:pPr>
              <w:adjustRightInd w:val="0"/>
              <w:snapToGrid w:val="0"/>
              <w:spacing w:line="276" w:lineRule="auto"/>
              <w:jc w:val="center"/>
              <w:rPr>
                <w:rFonts w:hint="default" w:eastAsia="宋体"/>
                <w:szCs w:val="21"/>
                <w:lang w:val="en-US" w:eastAsia="zh-CN"/>
              </w:rPr>
            </w:pPr>
            <w:r>
              <w:rPr>
                <w:rFonts w:hint="eastAsia"/>
                <w:szCs w:val="21"/>
                <w:lang w:val="en-US" w:eastAsia="zh-CN"/>
              </w:rPr>
              <w:t>24</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195FBA70">
            <w:pPr>
              <w:adjustRightInd w:val="0"/>
              <w:snapToGrid w:val="0"/>
              <w:spacing w:line="276" w:lineRule="auto"/>
              <w:rPr>
                <w:rFonts w:hint="default"/>
                <w:color w:val="4F81BD" w:themeColor="accent1"/>
                <w:szCs w:val="21"/>
                <w:lang w:val="en-US" w:eastAsia="zh-CN"/>
                <w14:textFill>
                  <w14:solidFill>
                    <w14:schemeClr w14:val="accent1"/>
                  </w14:solidFill>
                </w14:textFill>
              </w:rPr>
            </w:pPr>
            <w:r>
              <w:rPr>
                <w:rFonts w:hint="eastAsia"/>
                <w:color w:val="FF0000"/>
                <w:szCs w:val="21"/>
              </w:rPr>
              <w:t>无</w:t>
            </w:r>
          </w:p>
        </w:tc>
        <w:tc>
          <w:tcPr>
            <w:tcW w:w="1200" w:type="dxa"/>
            <w:vAlign w:val="center"/>
          </w:tcPr>
          <w:p w14:paraId="650AE249">
            <w:pPr>
              <w:adjustRightInd w:val="0"/>
              <w:snapToGrid w:val="0"/>
              <w:spacing w:line="276" w:lineRule="auto"/>
              <w:jc w:val="center"/>
              <w:rPr>
                <w:szCs w:val="21"/>
              </w:rPr>
            </w:pP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rFonts w:hint="eastAsia"/>
                <w:szCs w:val="21"/>
              </w:rPr>
            </w:pPr>
            <w:r>
              <w:rPr>
                <w:rFonts w:hint="eastAsia"/>
                <w:szCs w:val="21"/>
              </w:rPr>
              <w:t>1-4</w:t>
            </w:r>
          </w:p>
          <w:p w14:paraId="7084A0CB">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5463997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color w:val="FF0000"/>
                <w:szCs w:val="21"/>
              </w:rPr>
              <w:t>无</w:t>
            </w:r>
          </w:p>
        </w:tc>
        <w:tc>
          <w:tcPr>
            <w:tcW w:w="1200" w:type="dxa"/>
            <w:vAlign w:val="center"/>
          </w:tcPr>
          <w:p w14:paraId="6A3870F4">
            <w:pPr>
              <w:adjustRightInd w:val="0"/>
              <w:snapToGrid w:val="0"/>
              <w:spacing w:line="276" w:lineRule="auto"/>
              <w:jc w:val="center"/>
              <w:rPr>
                <w:szCs w:val="21"/>
              </w:rPr>
            </w:pP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rFonts w:hint="eastAsia"/>
                <w:szCs w:val="21"/>
              </w:rPr>
            </w:pPr>
            <w:r>
              <w:rPr>
                <w:rFonts w:hint="eastAsia"/>
                <w:szCs w:val="21"/>
              </w:rPr>
              <w:t>1-5</w:t>
            </w:r>
          </w:p>
          <w:p w14:paraId="2A3FE5DD">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366A446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46483418">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无</w:t>
            </w:r>
          </w:p>
        </w:tc>
        <w:tc>
          <w:tcPr>
            <w:tcW w:w="1200" w:type="dxa"/>
            <w:vAlign w:val="center"/>
          </w:tcPr>
          <w:p w14:paraId="43FCF60C">
            <w:pPr>
              <w:adjustRightInd w:val="0"/>
              <w:snapToGrid w:val="0"/>
              <w:spacing w:line="276" w:lineRule="auto"/>
              <w:jc w:val="center"/>
              <w:rPr>
                <w:szCs w:val="21"/>
              </w:rPr>
            </w:pP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eastAsia="宋体"/>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rFonts w:hint="eastAsia"/>
                <w:szCs w:val="21"/>
                <w:lang w:val="en-US" w:eastAsia="zh-CN"/>
              </w:rPr>
            </w:pPr>
            <w:r>
              <w:rPr>
                <w:rFonts w:hint="eastAsia"/>
                <w:szCs w:val="21"/>
                <w:lang w:val="en-US" w:eastAsia="zh-CN"/>
              </w:rPr>
              <w:t>1-6</w:t>
            </w:r>
          </w:p>
          <w:p w14:paraId="2A723F1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6481513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6AE9376D">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1）2013年年度考核优秀，计1分</w:t>
            </w:r>
          </w:p>
          <w:p w14:paraId="7112CC92">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2）2017年年度考核优秀，计1分</w:t>
            </w:r>
          </w:p>
        </w:tc>
        <w:tc>
          <w:tcPr>
            <w:tcW w:w="1200" w:type="dxa"/>
            <w:vAlign w:val="center"/>
          </w:tcPr>
          <w:p w14:paraId="6BE6B37D">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5A5FA147">
            <w:pPr>
              <w:adjustRightInd w:val="0"/>
              <w:snapToGrid w:val="0"/>
              <w:spacing w:line="276" w:lineRule="auto"/>
              <w:jc w:val="center"/>
              <w:rPr>
                <w:rFonts w:hint="eastAsia" w:eastAsia="宋体"/>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0EC19DC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1）1997年获得，</w:t>
            </w:r>
            <w:r>
              <w:rPr>
                <w:rFonts w:hint="eastAsia" w:eastAsia="宋体"/>
                <w:b w:val="0"/>
                <w:bCs w:val="0"/>
                <w:color w:val="auto"/>
                <w:vertAlign w:val="baseline"/>
                <w:lang w:val="en-US" w:eastAsia="zh-CN"/>
              </w:rPr>
              <w:t>湖南</w:t>
            </w:r>
            <w:r>
              <w:rPr>
                <w:rFonts w:hint="eastAsia"/>
                <w:b w:val="0"/>
                <w:bCs w:val="0"/>
                <w:color w:val="auto"/>
                <w:vertAlign w:val="baseline"/>
                <w:lang w:val="en-US" w:eastAsia="zh-CN"/>
              </w:rPr>
              <w:t>师范</w:t>
            </w:r>
            <w:r>
              <w:rPr>
                <w:rFonts w:hint="eastAsia" w:eastAsia="宋体"/>
                <w:b w:val="0"/>
                <w:bCs w:val="0"/>
                <w:color w:val="auto"/>
                <w:vertAlign w:val="baseline"/>
                <w:lang w:val="en-US" w:eastAsia="zh-CN"/>
              </w:rPr>
              <w:t>大学</w:t>
            </w:r>
            <w:r>
              <w:rPr>
                <w:rFonts w:hint="eastAsia"/>
                <w:b w:val="0"/>
                <w:bCs w:val="0"/>
                <w:color w:val="auto"/>
                <w:vertAlign w:val="baseline"/>
                <w:lang w:val="en-US" w:eastAsia="zh-CN"/>
              </w:rPr>
              <w:t>本科</w:t>
            </w:r>
            <w:r>
              <w:rPr>
                <w:rFonts w:hint="eastAsia" w:eastAsia="宋体"/>
                <w:b w:val="0"/>
                <w:bCs w:val="0"/>
                <w:color w:val="auto"/>
                <w:vertAlign w:val="baseline"/>
                <w:lang w:val="en-US" w:eastAsia="zh-CN"/>
              </w:rPr>
              <w:t>学历</w:t>
            </w:r>
            <w:r>
              <w:rPr>
                <w:rFonts w:hint="eastAsia"/>
                <w:b w:val="0"/>
                <w:bCs w:val="0"/>
                <w:color w:val="auto"/>
                <w:vertAlign w:val="baseline"/>
                <w:lang w:val="en-US" w:eastAsia="zh-CN"/>
              </w:rPr>
              <w:t>、文学</w:t>
            </w:r>
            <w:r>
              <w:rPr>
                <w:rFonts w:hint="eastAsia" w:eastAsia="宋体"/>
                <w:b w:val="0"/>
                <w:bCs w:val="0"/>
                <w:color w:val="auto"/>
                <w:vertAlign w:val="baseline"/>
                <w:lang w:val="en-US" w:eastAsia="zh-CN"/>
              </w:rPr>
              <w:t>学位，计</w:t>
            </w:r>
            <w:r>
              <w:rPr>
                <w:rFonts w:hint="eastAsia"/>
                <w:b w:val="0"/>
                <w:bCs w:val="0"/>
                <w:color w:val="auto"/>
                <w:vertAlign w:val="baseline"/>
                <w:lang w:val="en-US" w:eastAsia="zh-CN"/>
              </w:rPr>
              <w:t>2</w:t>
            </w:r>
            <w:r>
              <w:rPr>
                <w:rFonts w:hint="eastAsia" w:eastAsia="宋体"/>
                <w:b w:val="0"/>
                <w:bCs w:val="0"/>
                <w:color w:val="auto"/>
                <w:vertAlign w:val="baseline"/>
                <w:lang w:val="en-US" w:eastAsia="zh-CN"/>
              </w:rPr>
              <w:t>分</w:t>
            </w:r>
            <w:r>
              <w:rPr>
                <w:rFonts w:hint="eastAsia"/>
                <w:b w:val="0"/>
                <w:bCs w:val="0"/>
                <w:color w:val="auto"/>
                <w:vertAlign w:val="baseline"/>
                <w:lang w:val="en-US" w:eastAsia="zh-CN"/>
              </w:rPr>
              <w:t>；</w:t>
            </w:r>
          </w:p>
          <w:p w14:paraId="1CEDBFDB">
            <w:pPr>
              <w:adjustRightInd w:val="0"/>
              <w:snapToGrid w:val="0"/>
              <w:spacing w:line="276" w:lineRule="auto"/>
              <w:rPr>
                <w:rFonts w:hint="default"/>
                <w:b w:val="0"/>
                <w:bCs w:val="0"/>
                <w:color w:val="FF0000"/>
                <w:vertAlign w:val="baseline"/>
                <w:lang w:val="en-US" w:eastAsia="zh-CN"/>
              </w:rPr>
            </w:pPr>
            <w:r>
              <w:rPr>
                <w:rFonts w:hint="eastAsia"/>
                <w:b w:val="0"/>
                <w:bCs w:val="0"/>
                <w:color w:val="auto"/>
                <w:vertAlign w:val="baseline"/>
                <w:lang w:val="en-US" w:eastAsia="zh-CN"/>
              </w:rPr>
              <w:t>2）</w:t>
            </w:r>
            <w:r>
              <w:rPr>
                <w:rFonts w:hint="eastAsia" w:eastAsia="宋体"/>
                <w:b w:val="0"/>
                <w:bCs w:val="0"/>
                <w:color w:val="auto"/>
                <w:vertAlign w:val="baseline"/>
                <w:lang w:val="en-US" w:eastAsia="zh-CN"/>
              </w:rPr>
              <w:t>20</w:t>
            </w:r>
            <w:r>
              <w:rPr>
                <w:rFonts w:hint="eastAsia"/>
                <w:b w:val="0"/>
                <w:bCs w:val="0"/>
                <w:color w:val="auto"/>
                <w:vertAlign w:val="baseline"/>
                <w:lang w:val="en-US" w:eastAsia="zh-CN"/>
              </w:rPr>
              <w:t>06</w:t>
            </w:r>
            <w:r>
              <w:rPr>
                <w:rFonts w:hint="eastAsia" w:eastAsia="宋体"/>
                <w:b w:val="0"/>
                <w:bCs w:val="0"/>
                <w:color w:val="auto"/>
                <w:vertAlign w:val="baseline"/>
                <w:lang w:val="en-US" w:eastAsia="zh-CN"/>
              </w:rPr>
              <w:t>年获得湖南大学</w:t>
            </w:r>
            <w:r>
              <w:rPr>
                <w:rFonts w:hint="eastAsia"/>
                <w:b w:val="0"/>
                <w:bCs w:val="0"/>
                <w:color w:val="auto"/>
                <w:vertAlign w:val="baseline"/>
                <w:lang w:val="en-US" w:eastAsia="zh-CN"/>
              </w:rPr>
              <w:t>研究生</w:t>
            </w:r>
            <w:r>
              <w:rPr>
                <w:rFonts w:hint="eastAsia" w:eastAsia="宋体"/>
                <w:b w:val="0"/>
                <w:bCs w:val="0"/>
                <w:color w:val="auto"/>
                <w:vertAlign w:val="baseline"/>
                <w:lang w:val="en-US" w:eastAsia="zh-CN"/>
              </w:rPr>
              <w:t>学历</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0A370D9B">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207AD53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1A62189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：外语水平证书名称+符合外语考试目录的第*条+计分；计算机水平证书名称+符合计算机考试目录第*条+计分</w:t>
            </w:r>
          </w:p>
        </w:tc>
        <w:tc>
          <w:tcPr>
            <w:tcW w:w="1200" w:type="dxa"/>
            <w:vAlign w:val="center"/>
          </w:tcPr>
          <w:p w14:paraId="5983BF1A">
            <w:pPr>
              <w:adjustRightInd w:val="0"/>
              <w:snapToGrid w:val="0"/>
              <w:spacing w:line="276" w:lineRule="auto"/>
              <w:jc w:val="center"/>
              <w:rPr>
                <w:szCs w:val="21"/>
              </w:rPr>
            </w:pPr>
          </w:p>
        </w:tc>
        <w:tc>
          <w:tcPr>
            <w:tcW w:w="1274" w:type="dxa"/>
            <w:vAlign w:val="center"/>
          </w:tcPr>
          <w:p w14:paraId="31C116B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497CCA4F">
            <w:pPr>
              <w:adjustRightInd w:val="0"/>
              <w:snapToGrid w:val="0"/>
              <w:spacing w:line="276" w:lineRule="auto"/>
              <w:jc w:val="center"/>
              <w:rPr>
                <w:rFonts w:hint="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70BD7A2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eastAsia="zh-CN"/>
              </w:rPr>
              <w:t>填写格式</w:t>
            </w:r>
            <w:r>
              <w:rPr>
                <w:rFonts w:hint="eastAsia" w:eastAsia="宋体"/>
                <w:b w:val="0"/>
                <w:bCs w:val="0"/>
                <w:color w:val="auto"/>
                <w:vertAlign w:val="baseline"/>
                <w:lang w:val="en-US" w:eastAsia="zh-CN"/>
              </w:rPr>
              <w:t>**年度至**年度继续教育经人社部门验证合格，计5分</w:t>
            </w:r>
          </w:p>
        </w:tc>
        <w:tc>
          <w:tcPr>
            <w:tcW w:w="1200" w:type="dxa"/>
            <w:vAlign w:val="center"/>
          </w:tcPr>
          <w:p w14:paraId="7F053BD7">
            <w:pPr>
              <w:adjustRightInd w:val="0"/>
              <w:snapToGrid w:val="0"/>
              <w:spacing w:line="276" w:lineRule="auto"/>
              <w:jc w:val="center"/>
              <w:rPr>
                <w:szCs w:val="21"/>
              </w:rPr>
            </w:pP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0366918">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家庭教育指导师+2025年4月，</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10</w:t>
            </w:r>
            <w:r>
              <w:rPr>
                <w:rFonts w:hint="eastAsia" w:eastAsia="宋体"/>
                <w:b w:val="0"/>
                <w:bCs w:val="0"/>
                <w:color w:val="auto"/>
                <w:vertAlign w:val="baseline"/>
                <w:lang w:val="en-US" w:eastAsia="zh-CN"/>
              </w:rPr>
              <w:t>分。</w:t>
            </w:r>
          </w:p>
        </w:tc>
        <w:tc>
          <w:tcPr>
            <w:tcW w:w="1200" w:type="dxa"/>
            <w:vAlign w:val="center"/>
          </w:tcPr>
          <w:p w14:paraId="3314DA1D">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rFonts w:hint="eastAsia"/>
                <w:szCs w:val="21"/>
              </w:rPr>
            </w:pPr>
            <w:r>
              <w:rPr>
                <w:rFonts w:hint="eastAsia"/>
                <w:szCs w:val="21"/>
              </w:rPr>
              <w:t>3-1</w:t>
            </w:r>
          </w:p>
          <w:p w14:paraId="1A8CEE9B">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4F067E09">
            <w:pPr>
              <w:adjustRightInd w:val="0"/>
              <w:snapToGrid w:val="0"/>
              <w:spacing w:line="276" w:lineRule="auto"/>
              <w:rPr>
                <w:rFonts w:hint="default" w:eastAsia="宋体"/>
                <w:color w:val="auto"/>
                <w:szCs w:val="21"/>
                <w:lang w:val="en-US" w:eastAsia="zh-CN"/>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共</w:t>
            </w:r>
            <w:r>
              <w:rPr>
                <w:rFonts w:hint="eastAsia"/>
                <w:color w:val="000000" w:themeColor="text1"/>
                <w:szCs w:val="21"/>
                <w14:textFill>
                  <w14:solidFill>
                    <w14:schemeClr w14:val="tx1"/>
                  </w14:solidFill>
                </w14:textFill>
              </w:rPr>
              <w:t>3</w:t>
            </w:r>
            <w:r>
              <w:rPr>
                <w:rFonts w:hint="eastAsia"/>
                <w:color w:val="000000" w:themeColor="text1"/>
                <w:szCs w:val="21"/>
                <w:lang w:val="en-US" w:eastAsia="zh-CN"/>
                <w14:textFill>
                  <w14:solidFill>
                    <w14:schemeClr w14:val="tx1"/>
                  </w14:solidFill>
                </w14:textFill>
              </w:rPr>
              <w:t>38</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2020年春季学期（</w:t>
            </w:r>
            <w:r>
              <w:rPr>
                <w:rFonts w:hint="eastAsia" w:ascii="宋体" w:hAnsi="宋体"/>
                <w:szCs w:val="21"/>
              </w:rPr>
              <w:t>开放教育直播课-</w:t>
            </w:r>
            <w:r>
              <w:rPr>
                <w:rFonts w:hint="eastAsia" w:ascii="宋体" w:hAnsi="宋体"/>
                <w:szCs w:val="21"/>
                <w:lang w:val="en-US" w:eastAsia="zh-CN"/>
              </w:rPr>
              <w:t>12</w:t>
            </w:r>
            <w:r>
              <w:rPr>
                <w:rFonts w:hint="eastAsia" w:ascii="宋体" w:hAnsi="宋体"/>
                <w:szCs w:val="21"/>
              </w:rPr>
              <w:t>，开放教育专业管理-</w:t>
            </w:r>
            <w:r>
              <w:rPr>
                <w:rFonts w:hint="eastAsia" w:ascii="宋体" w:hAnsi="宋体"/>
                <w:szCs w:val="21"/>
                <w:lang w:val="en-US" w:eastAsia="zh-CN"/>
              </w:rPr>
              <w:t>40</w:t>
            </w:r>
            <w:r>
              <w:rPr>
                <w:rFonts w:hint="eastAsia" w:ascii="宋体" w:hAnsi="宋体"/>
                <w:szCs w:val="21"/>
              </w:rPr>
              <w:t>，开放教育课程管理-</w:t>
            </w:r>
            <w:r>
              <w:rPr>
                <w:rFonts w:hint="eastAsia" w:ascii="宋体" w:hAnsi="宋体"/>
                <w:szCs w:val="21"/>
                <w:lang w:val="en-US" w:eastAsia="zh-CN"/>
              </w:rPr>
              <w:t>80</w:t>
            </w:r>
            <w:r>
              <w:rPr>
                <w:rFonts w:hint="eastAsia" w:ascii="宋体" w:hAnsi="宋体"/>
                <w:szCs w:val="21"/>
              </w:rPr>
              <w:t>，高职中专面授课-32，教研教改-</w:t>
            </w:r>
            <w:r>
              <w:rPr>
                <w:rFonts w:hint="eastAsia" w:ascii="宋体" w:hAnsi="宋体"/>
                <w:szCs w:val="21"/>
                <w:lang w:val="en-US" w:eastAsia="zh-CN"/>
              </w:rPr>
              <w:t>23，</w:t>
            </w:r>
            <w:r>
              <w:rPr>
                <w:rFonts w:hint="eastAsia"/>
                <w:color w:val="auto"/>
                <w:szCs w:val="21"/>
                <w:lang w:val="en-US" w:eastAsia="zh-CN"/>
              </w:rPr>
              <w:t>计</w:t>
            </w:r>
            <w:r>
              <w:rPr>
                <w:rFonts w:hint="eastAsia"/>
                <w:color w:val="000000" w:themeColor="text1"/>
                <w:szCs w:val="21"/>
                <w:lang w:val="en-US" w:eastAsia="zh-CN"/>
                <w14:textFill>
                  <w14:solidFill>
                    <w14:schemeClr w14:val="tx1"/>
                  </w14:solidFill>
                </w14:textFill>
              </w:rPr>
              <w:t>191</w:t>
            </w:r>
            <w:r>
              <w:rPr>
                <w:rFonts w:hint="eastAsia"/>
                <w:color w:val="auto"/>
                <w:szCs w:val="21"/>
                <w:lang w:val="en-US" w:eastAsia="zh-CN"/>
              </w:rPr>
              <w:t>课时</w:t>
            </w:r>
            <w:r>
              <w:rPr>
                <w:rFonts w:hint="eastAsia" w:ascii="宋体" w:hAnsi="宋体"/>
                <w:szCs w:val="21"/>
                <w:lang w:val="en-US" w:eastAsia="zh-CN"/>
              </w:rPr>
              <w:t>）；</w:t>
            </w:r>
            <w:r>
              <w:rPr>
                <w:rFonts w:hint="eastAsia"/>
                <w:color w:val="auto"/>
                <w:szCs w:val="21"/>
                <w:lang w:val="en-US" w:eastAsia="zh-CN"/>
              </w:rPr>
              <w:t>2020年秋季学期（开放教育网络直播课28，开放教育专业管理39.5，开放教育课程管理79.5，计</w:t>
            </w:r>
            <w:r>
              <w:rPr>
                <w:rFonts w:hint="eastAsia"/>
                <w:color w:val="000000" w:themeColor="text1"/>
                <w:szCs w:val="21"/>
                <w:lang w:val="en-US" w:eastAsia="zh-CN"/>
                <w14:textFill>
                  <w14:solidFill>
                    <w14:schemeClr w14:val="tx1"/>
                  </w14:solidFill>
                </w14:textFill>
              </w:rPr>
              <w:t>147</w:t>
            </w:r>
            <w:r>
              <w:rPr>
                <w:rFonts w:hint="eastAsia"/>
                <w:color w:val="auto"/>
                <w:szCs w:val="21"/>
                <w:lang w:val="en-US" w:eastAsia="zh-CN"/>
              </w:rPr>
              <w:t>课时）。</w:t>
            </w:r>
          </w:p>
          <w:p w14:paraId="69F8E6FF">
            <w:pPr>
              <w:adjustRightInd w:val="0"/>
              <w:snapToGrid w:val="0"/>
              <w:spacing w:line="276" w:lineRule="auto"/>
              <w:rPr>
                <w:rFonts w:hint="default" w:eastAsia="宋体"/>
                <w:color w:val="auto"/>
                <w:szCs w:val="21"/>
                <w:lang w:val="en-US" w:eastAsia="zh-CN"/>
              </w:rPr>
            </w:pPr>
            <w:r>
              <w:rPr>
                <w:rFonts w:hint="eastAsia"/>
                <w:color w:val="auto"/>
                <w:szCs w:val="21"/>
              </w:rPr>
              <w:t>2021年</w:t>
            </w:r>
            <w:r>
              <w:rPr>
                <w:rFonts w:hint="eastAsia"/>
                <w:color w:val="auto"/>
                <w:szCs w:val="21"/>
                <w:lang w:val="en-US" w:eastAsia="zh-CN"/>
              </w:rPr>
              <w:t xml:space="preserve">共 </w:t>
            </w:r>
            <w:r>
              <w:rPr>
                <w:rFonts w:hint="eastAsia"/>
                <w:color w:val="000000" w:themeColor="text1"/>
                <w:szCs w:val="21"/>
                <w:lang w:val="en-US" w:eastAsia="zh-CN"/>
                <w14:textFill>
                  <w14:solidFill>
                    <w14:schemeClr w14:val="tx1"/>
                  </w14:solidFill>
                </w14:textFill>
              </w:rPr>
              <w:t>279.2</w:t>
            </w:r>
            <w:r>
              <w:rPr>
                <w:rFonts w:hint="eastAsia"/>
                <w:color w:val="000000" w:themeColor="text1"/>
                <w:szCs w:val="21"/>
                <w14:textFill>
                  <w14:solidFill>
                    <w14:schemeClr w14:val="tx1"/>
                  </w14:solidFill>
                </w14:textFill>
              </w:rPr>
              <w:t>学时</w:t>
            </w:r>
            <w:r>
              <w:rPr>
                <w:rFonts w:hint="eastAsia"/>
                <w:color w:val="auto"/>
                <w:szCs w:val="21"/>
                <w:lang w:eastAsia="zh-CN"/>
              </w:rPr>
              <w:t>：</w:t>
            </w:r>
            <w:r>
              <w:rPr>
                <w:rFonts w:hint="eastAsia"/>
                <w:color w:val="auto"/>
                <w:szCs w:val="21"/>
                <w:lang w:val="en-US" w:eastAsia="zh-CN"/>
              </w:rPr>
              <w:t>2021年春季学期（开放教育网络直播课16，开放教育专业管理40，开放教育课程管理52.6，新建课程网上文本资源31，计</w:t>
            </w:r>
            <w:r>
              <w:rPr>
                <w:rFonts w:hint="eastAsia"/>
                <w:color w:val="000000" w:themeColor="text1"/>
                <w:szCs w:val="21"/>
                <w:lang w:val="en-US" w:eastAsia="zh-CN"/>
                <w14:textFill>
                  <w14:solidFill>
                    <w14:schemeClr w14:val="tx1"/>
                  </w14:solidFill>
                </w14:textFill>
              </w:rPr>
              <w:t>139</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rFonts w:hint="eastAsia"/>
                <w:color w:val="auto"/>
                <w:szCs w:val="21"/>
                <w:lang w:val="en-US" w:eastAsia="zh-CN"/>
              </w:rPr>
              <w:t>课时）；2021年秋季学期（开放教育网络直播课16，开放教育专业管理40，开放教育课程管理52.6，新建课程网上文本资源31，计</w:t>
            </w:r>
            <w:r>
              <w:rPr>
                <w:rFonts w:hint="eastAsia"/>
                <w:color w:val="000000" w:themeColor="text1"/>
                <w:szCs w:val="21"/>
                <w:lang w:val="en-US" w:eastAsia="zh-CN"/>
                <w14:textFill>
                  <w14:solidFill>
                    <w14:schemeClr w14:val="tx1"/>
                  </w14:solidFill>
                </w14:textFill>
              </w:rPr>
              <w:t>139</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rFonts w:hint="eastAsia"/>
                <w:color w:val="auto"/>
                <w:szCs w:val="21"/>
                <w:lang w:val="en-US" w:eastAsia="zh-CN"/>
              </w:rPr>
              <w:t>课时）。</w:t>
            </w:r>
          </w:p>
          <w:p w14:paraId="5949BA1C">
            <w:pPr>
              <w:adjustRightInd w:val="0"/>
              <w:snapToGrid w:val="0"/>
              <w:spacing w:line="276" w:lineRule="auto"/>
              <w:rPr>
                <w:rFonts w:hint="default"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共 379.4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2022年春季学期（开放教育网络直播课24，开放教育专业管理38，开放教育课程管理64.2，新建课程网上文本资源59.5，计</w:t>
            </w:r>
            <w:r>
              <w:rPr>
                <w:rFonts w:hint="eastAsia"/>
                <w:color w:val="000000" w:themeColor="text1"/>
                <w:szCs w:val="21"/>
                <w:lang w:val="en-US" w:eastAsia="zh-CN"/>
                <w14:textFill>
                  <w14:solidFill>
                    <w14:schemeClr w14:val="tx1"/>
                  </w14:solidFill>
                </w14:textFill>
              </w:rPr>
              <w:t>185</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rFonts w:hint="eastAsia"/>
                <w:color w:val="auto"/>
                <w:szCs w:val="21"/>
                <w:lang w:val="en-US" w:eastAsia="zh-CN"/>
              </w:rPr>
              <w:t>课时）；</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2</w:t>
            </w:r>
            <w:r>
              <w:rPr>
                <w:rFonts w:hint="eastAsia"/>
                <w:color w:val="000000" w:themeColor="text1"/>
                <w:szCs w:val="21"/>
                <w:lang w:eastAsia="zh-CN"/>
                <w14:textFill>
                  <w14:solidFill>
                    <w14:schemeClr w14:val="tx1"/>
                  </w14:solidFill>
                </w14:textFill>
              </w:rPr>
              <w:t>年秋季学期（开放教育网络直播课</w:t>
            </w:r>
            <w:r>
              <w:rPr>
                <w:rFonts w:hint="eastAsia"/>
                <w:color w:val="000000" w:themeColor="text1"/>
                <w:szCs w:val="21"/>
                <w:lang w:val="en-US" w:eastAsia="zh-CN"/>
                <w14:textFill>
                  <w14:solidFill>
                    <w14:schemeClr w14:val="tx1"/>
                  </w14:solidFill>
                </w14:textFill>
              </w:rPr>
              <w:t>32</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开放教育专业管理38，开放教育课程管理64.2，新建课程网上文本资源59.5</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193</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rFonts w:hint="eastAsia"/>
                <w:color w:val="000000" w:themeColor="text1"/>
                <w:szCs w:val="21"/>
                <w:lang w:eastAsia="zh-CN"/>
                <w14:textFill>
                  <w14:solidFill>
                    <w14:schemeClr w14:val="tx1"/>
                  </w14:solidFill>
                </w14:textFill>
              </w:rPr>
              <w:t>课时）。</w:t>
            </w:r>
          </w:p>
          <w:p w14:paraId="163F50A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 xml:space="preserve">共 436 </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年春季学期（开放教育直播课</w:t>
            </w:r>
            <w:r>
              <w:rPr>
                <w:rFonts w:hint="eastAsia"/>
                <w:color w:val="000000" w:themeColor="text1"/>
                <w:szCs w:val="21"/>
                <w:lang w:val="en-US" w:eastAsia="zh-CN"/>
                <w14:textFill>
                  <w14:solidFill>
                    <w14:schemeClr w14:val="tx1"/>
                  </w14:solidFill>
                </w14:textFill>
              </w:rPr>
              <w:t>75</w:t>
            </w:r>
            <w:r>
              <w:rPr>
                <w:rFonts w:hint="eastAsia"/>
                <w:color w:val="000000" w:themeColor="text1"/>
                <w:szCs w:val="21"/>
                <w:lang w:eastAsia="zh-CN"/>
                <w14:textFill>
                  <w14:solidFill>
                    <w14:schemeClr w14:val="tx1"/>
                  </w14:solidFill>
                </w14:textFill>
              </w:rPr>
              <w:t>，网上教学辅导</w:t>
            </w:r>
            <w:r>
              <w:rPr>
                <w:rFonts w:hint="eastAsia"/>
                <w:color w:val="000000" w:themeColor="text1"/>
                <w:szCs w:val="21"/>
                <w:lang w:val="en-US" w:eastAsia="zh-CN"/>
                <w14:textFill>
                  <w14:solidFill>
                    <w14:schemeClr w14:val="tx1"/>
                  </w14:solidFill>
                </w14:textFill>
              </w:rPr>
              <w:t>31</w:t>
            </w:r>
            <w:r>
              <w:rPr>
                <w:rFonts w:hint="eastAsia"/>
                <w:color w:val="000000" w:themeColor="text1"/>
                <w:szCs w:val="21"/>
                <w:lang w:eastAsia="zh-CN"/>
                <w14:textFill>
                  <w14:solidFill>
                    <w14:schemeClr w14:val="tx1"/>
                  </w14:solidFill>
                </w14:textFill>
              </w:rPr>
              <w:t>，开放专业管理</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lang w:eastAsia="zh-CN"/>
                <w14:textFill>
                  <w14:solidFill>
                    <w14:schemeClr w14:val="tx1"/>
                  </w14:solidFill>
                </w14:textFill>
              </w:rPr>
              <w:t>，开放课程管理</w:t>
            </w:r>
            <w:r>
              <w:rPr>
                <w:rFonts w:hint="eastAsia"/>
                <w:color w:val="000000" w:themeColor="text1"/>
                <w:szCs w:val="21"/>
                <w:lang w:val="en-US" w:eastAsia="zh-CN"/>
                <w14:textFill>
                  <w14:solidFill>
                    <w14:schemeClr w14:val="tx1"/>
                  </w14:solidFill>
                </w14:textFill>
              </w:rPr>
              <w:t>77</w:t>
            </w:r>
            <w:r>
              <w:rPr>
                <w:rFonts w:hint="eastAsia"/>
                <w:color w:val="000000" w:themeColor="text1"/>
                <w:szCs w:val="21"/>
                <w:lang w:eastAsia="zh-CN"/>
                <w14:textFill>
                  <w14:solidFill>
                    <w14:schemeClr w14:val="tx1"/>
                  </w14:solidFill>
                </w14:textFill>
              </w:rPr>
              <w:t>，非立项资源建设（文本资源）</w:t>
            </w:r>
            <w:r>
              <w:rPr>
                <w:rFonts w:hint="eastAsia"/>
                <w:color w:val="000000" w:themeColor="text1"/>
                <w:szCs w:val="21"/>
                <w:lang w:val="en-US" w:eastAsia="zh-CN"/>
                <w14:textFill>
                  <w14:solidFill>
                    <w14:schemeClr w14:val="tx1"/>
                  </w14:solidFill>
                </w14:textFill>
              </w:rPr>
              <w:t>5</w:t>
            </w:r>
            <w:r>
              <w:rPr>
                <w:rFonts w:hint="eastAsia"/>
                <w:color w:val="000000" w:themeColor="text1"/>
                <w:szCs w:val="21"/>
                <w:lang w:eastAsia="zh-CN"/>
                <w14:textFill>
                  <w14:solidFill>
                    <w14:schemeClr w14:val="tx1"/>
                  </w14:solidFill>
                </w14:textFill>
              </w:rPr>
              <w:t>，新专业申报、新专业办学水平合格性评估、优秀人才培养方案申报</w:t>
            </w:r>
            <w:r>
              <w:rPr>
                <w:rFonts w:hint="eastAsia"/>
                <w:color w:val="000000" w:themeColor="text1"/>
                <w:szCs w:val="21"/>
                <w:lang w:val="en-US" w:eastAsia="zh-CN"/>
                <w14:textFill>
                  <w14:solidFill>
                    <w14:schemeClr w14:val="tx1"/>
                  </w14:solidFill>
                </w14:textFill>
              </w:rPr>
              <w:t>1</w:t>
            </w:r>
            <w:r>
              <w:rPr>
                <w:rFonts w:hint="eastAsia"/>
                <w:color w:val="000000" w:themeColor="text1"/>
                <w:szCs w:val="21"/>
                <w:lang w:eastAsia="zh-CN"/>
                <w14:textFill>
                  <w14:solidFill>
                    <w14:schemeClr w14:val="tx1"/>
                  </w14:solidFill>
                </w14:textFill>
              </w:rPr>
              <w:t>，参赛或指导竞赛</w:t>
            </w: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217</w:t>
            </w:r>
            <w:r>
              <w:rPr>
                <w:rFonts w:hint="eastAsia"/>
                <w:color w:val="000000" w:themeColor="text1"/>
                <w:szCs w:val="21"/>
                <w:lang w:eastAsia="zh-CN"/>
                <w14:textFill>
                  <w14:solidFill>
                    <w14:schemeClr w14:val="tx1"/>
                  </w14:solidFill>
                </w14:textFill>
              </w:rPr>
              <w:t>课时）；202</w:t>
            </w: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年秋季学期（开放教育直播课</w:t>
            </w:r>
            <w:r>
              <w:rPr>
                <w:rFonts w:hint="eastAsia"/>
                <w:color w:val="000000" w:themeColor="text1"/>
                <w:szCs w:val="21"/>
                <w:lang w:val="en-US" w:eastAsia="zh-CN"/>
                <w14:textFill>
                  <w14:solidFill>
                    <w14:schemeClr w14:val="tx1"/>
                  </w14:solidFill>
                </w14:textFill>
              </w:rPr>
              <w:t>78</w:t>
            </w:r>
            <w:r>
              <w:rPr>
                <w:rFonts w:hint="eastAsia"/>
                <w:color w:val="000000" w:themeColor="text1"/>
                <w:szCs w:val="21"/>
                <w:lang w:eastAsia="zh-CN"/>
                <w14:textFill>
                  <w14:solidFill>
                    <w14:schemeClr w14:val="tx1"/>
                  </w14:solidFill>
                </w14:textFill>
              </w:rPr>
              <w:t>，网上教学辅导</w:t>
            </w:r>
            <w:r>
              <w:rPr>
                <w:rFonts w:hint="eastAsia"/>
                <w:color w:val="000000" w:themeColor="text1"/>
                <w:szCs w:val="21"/>
                <w:lang w:val="en-US" w:eastAsia="zh-CN"/>
                <w14:textFill>
                  <w14:solidFill>
                    <w14:schemeClr w14:val="tx1"/>
                  </w14:solidFill>
                </w14:textFill>
              </w:rPr>
              <w:t>30</w:t>
            </w:r>
            <w:r>
              <w:rPr>
                <w:rFonts w:hint="eastAsia"/>
                <w:color w:val="000000" w:themeColor="text1"/>
                <w:szCs w:val="21"/>
                <w:lang w:eastAsia="zh-CN"/>
                <w14:textFill>
                  <w14:solidFill>
                    <w14:schemeClr w14:val="tx1"/>
                  </w14:solidFill>
                </w14:textFill>
              </w:rPr>
              <w:t>，开放专业管理</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lang w:eastAsia="zh-CN"/>
                <w14:textFill>
                  <w14:solidFill>
                    <w14:schemeClr w14:val="tx1"/>
                  </w14:solidFill>
                </w14:textFill>
              </w:rPr>
              <w:t>，开放课程管理</w:t>
            </w:r>
            <w:r>
              <w:rPr>
                <w:rFonts w:hint="eastAsia"/>
                <w:color w:val="000000" w:themeColor="text1"/>
                <w:szCs w:val="21"/>
                <w:lang w:val="en-US" w:eastAsia="zh-CN"/>
                <w14:textFill>
                  <w14:solidFill>
                    <w14:schemeClr w14:val="tx1"/>
                  </w14:solidFill>
                </w14:textFill>
              </w:rPr>
              <w:t>77</w:t>
            </w:r>
            <w:r>
              <w:rPr>
                <w:rFonts w:hint="eastAsia"/>
                <w:color w:val="000000" w:themeColor="text1"/>
                <w:szCs w:val="21"/>
                <w:lang w:eastAsia="zh-CN"/>
                <w14:textFill>
                  <w14:solidFill>
                    <w14:schemeClr w14:val="tx1"/>
                  </w14:solidFill>
                </w14:textFill>
              </w:rPr>
              <w:t>，非立项资源建设（文本资源）</w:t>
            </w:r>
            <w:r>
              <w:rPr>
                <w:rFonts w:hint="eastAsia"/>
                <w:color w:val="000000" w:themeColor="text1"/>
                <w:szCs w:val="21"/>
                <w:lang w:val="en-US" w:eastAsia="zh-CN"/>
                <w14:textFill>
                  <w14:solidFill>
                    <w14:schemeClr w14:val="tx1"/>
                  </w14:solidFill>
                </w14:textFill>
              </w:rPr>
              <w:t>5</w:t>
            </w:r>
            <w:r>
              <w:rPr>
                <w:rFonts w:hint="eastAsia"/>
                <w:color w:val="000000" w:themeColor="text1"/>
                <w:szCs w:val="21"/>
                <w:lang w:eastAsia="zh-CN"/>
                <w14:textFill>
                  <w14:solidFill>
                    <w14:schemeClr w14:val="tx1"/>
                  </w14:solidFill>
                </w14:textFill>
              </w:rPr>
              <w:t>，新专业申报、新专业办学水平合格性评估、优秀人才培养方案申报</w:t>
            </w:r>
            <w:r>
              <w:rPr>
                <w:rFonts w:hint="eastAsia"/>
                <w:color w:val="000000" w:themeColor="text1"/>
                <w:szCs w:val="21"/>
                <w:lang w:val="en-US" w:eastAsia="zh-CN"/>
                <w14:textFill>
                  <w14:solidFill>
                    <w14:schemeClr w14:val="tx1"/>
                  </w14:solidFill>
                </w14:textFill>
              </w:rPr>
              <w:t>1</w:t>
            </w:r>
            <w:r>
              <w:rPr>
                <w:rFonts w:hint="eastAsia"/>
                <w:color w:val="000000" w:themeColor="text1"/>
                <w:szCs w:val="21"/>
                <w:lang w:eastAsia="zh-CN"/>
                <w14:textFill>
                  <w14:solidFill>
                    <w14:schemeClr w14:val="tx1"/>
                  </w14:solidFill>
                </w14:textFill>
              </w:rPr>
              <w:t>，参赛或指导竞赛</w:t>
            </w:r>
            <w:r>
              <w:rPr>
                <w:rFonts w:hint="eastAsia"/>
                <w:color w:val="000000" w:themeColor="text1"/>
                <w:szCs w:val="21"/>
                <w:lang w:val="en-US" w:eastAsia="zh-CN"/>
                <w14:textFill>
                  <w14:solidFill>
                    <w14:schemeClr w14:val="tx1"/>
                  </w14:solidFill>
                </w14:textFill>
              </w:rPr>
              <w:t>3</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219</w:t>
            </w:r>
            <w:r>
              <w:rPr>
                <w:rFonts w:hint="eastAsia"/>
                <w:color w:val="000000" w:themeColor="text1"/>
                <w:szCs w:val="21"/>
                <w:lang w:eastAsia="zh-CN"/>
                <w14:textFill>
                  <w14:solidFill>
                    <w14:schemeClr w14:val="tx1"/>
                  </w14:solidFill>
                </w14:textFill>
              </w:rPr>
              <w:t>课时）。</w:t>
            </w:r>
          </w:p>
          <w:p w14:paraId="4828023C">
            <w:pP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 xml:space="preserve">共 479 </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lang w:eastAsia="zh-CN"/>
                <w14:textFill>
                  <w14:solidFill>
                    <w14:schemeClr w14:val="tx1"/>
                  </w14:solidFill>
                </w14:textFill>
              </w:rPr>
              <w:t>年春季学期（开放教育网络直播课</w:t>
            </w:r>
            <w:r>
              <w:rPr>
                <w:rFonts w:hint="eastAsia"/>
                <w:color w:val="000000" w:themeColor="text1"/>
                <w:szCs w:val="21"/>
                <w:lang w:val="en-US" w:eastAsia="zh-CN"/>
                <w14:textFill>
                  <w14:solidFill>
                    <w14:schemeClr w14:val="tx1"/>
                  </w14:solidFill>
                </w14:textFill>
              </w:rPr>
              <w:t>102</w:t>
            </w:r>
            <w:r>
              <w:rPr>
                <w:rFonts w:hint="eastAsia"/>
                <w:color w:val="000000" w:themeColor="text1"/>
                <w:szCs w:val="21"/>
                <w:lang w:eastAsia="zh-CN"/>
                <w14:textFill>
                  <w14:solidFill>
                    <w14:schemeClr w14:val="tx1"/>
                  </w14:solidFill>
                </w14:textFill>
              </w:rPr>
              <w:t>，网上教学辅导(回帖)20，</w:t>
            </w:r>
            <w:r>
              <w:rPr>
                <w:rFonts w:hint="eastAsia"/>
                <w:color w:val="auto"/>
                <w:szCs w:val="21"/>
                <w:lang w:val="en-US" w:eastAsia="zh-CN"/>
              </w:rPr>
              <w:t>开放教育专业管理23，开放教育课程管理98</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243</w:t>
            </w:r>
            <w:r>
              <w:rPr>
                <w:rFonts w:hint="eastAsia"/>
                <w:color w:val="000000" w:themeColor="text1"/>
                <w:szCs w:val="21"/>
                <w:lang w:eastAsia="zh-CN"/>
                <w14:textFill>
                  <w14:solidFill>
                    <w14:schemeClr w14:val="tx1"/>
                  </w14:solidFill>
                </w14:textFill>
              </w:rPr>
              <w:t>课时）；202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lang w:eastAsia="zh-CN"/>
                <w14:textFill>
                  <w14:solidFill>
                    <w14:schemeClr w14:val="tx1"/>
                  </w14:solidFill>
                </w14:textFill>
              </w:rPr>
              <w:t>年秋季学期（开放教育网络直播课</w:t>
            </w:r>
            <w:r>
              <w:rPr>
                <w:rFonts w:hint="eastAsia"/>
                <w:color w:val="000000" w:themeColor="text1"/>
                <w:szCs w:val="21"/>
                <w:lang w:val="en-US" w:eastAsia="zh-CN"/>
                <w14:textFill>
                  <w14:solidFill>
                    <w14:schemeClr w14:val="tx1"/>
                  </w14:solidFill>
                </w14:textFill>
              </w:rPr>
              <w:t>93</w:t>
            </w:r>
            <w:r>
              <w:rPr>
                <w:rFonts w:hint="eastAsia"/>
                <w:color w:val="000000" w:themeColor="text1"/>
                <w:szCs w:val="21"/>
                <w:lang w:eastAsia="zh-CN"/>
                <w14:textFill>
                  <w14:solidFill>
                    <w14:schemeClr w14:val="tx1"/>
                  </w14:solidFill>
                </w14:textFill>
              </w:rPr>
              <w:t>，</w:t>
            </w:r>
            <w:r>
              <w:rPr>
                <w:rFonts w:hint="eastAsia"/>
                <w:color w:val="auto"/>
                <w:szCs w:val="21"/>
                <w:lang w:val="en-US" w:eastAsia="zh-CN"/>
              </w:rPr>
              <w:t>开放教育专业管理23，开放教育课程管理98</w:t>
            </w:r>
            <w:r>
              <w:rPr>
                <w:rFonts w:hint="eastAsia"/>
                <w:lang w:eastAsia="zh-CN"/>
              </w:rPr>
              <w:t>，实验学院课程管理</w:t>
            </w:r>
            <w:r>
              <w:rPr>
                <w:rFonts w:hint="eastAsia"/>
                <w:lang w:val="en-US" w:eastAsia="zh-CN"/>
              </w:rPr>
              <w:t>7</w:t>
            </w:r>
            <w:r>
              <w:rPr>
                <w:rFonts w:hint="eastAsia"/>
                <w:color w:val="000000" w:themeColor="text1"/>
                <w:szCs w:val="21"/>
                <w:lang w:eastAsia="zh-CN"/>
                <w14:textFill>
                  <w14:solidFill>
                    <w14:schemeClr w14:val="tx1"/>
                  </w14:solidFill>
                </w14:textFill>
              </w:rPr>
              <w:t>计</w:t>
            </w:r>
            <w:r>
              <w:rPr>
                <w:rFonts w:hint="eastAsia"/>
                <w:color w:val="000000" w:themeColor="text1"/>
                <w:szCs w:val="21"/>
                <w:lang w:val="en-US" w:eastAsia="zh-CN"/>
                <w14:textFill>
                  <w14:solidFill>
                    <w14:schemeClr w14:val="tx1"/>
                  </w14:solidFill>
                </w14:textFill>
              </w:rPr>
              <w:t>236</w:t>
            </w:r>
            <w:r>
              <w:rPr>
                <w:rFonts w:hint="eastAsia"/>
                <w:color w:val="000000" w:themeColor="text1"/>
                <w:szCs w:val="21"/>
                <w:lang w:eastAsia="zh-CN"/>
                <w14:textFill>
                  <w14:solidFill>
                    <w14:schemeClr w14:val="tx1"/>
                  </w14:solidFill>
                </w14:textFill>
              </w:rPr>
              <w:t>课时）。</w:t>
            </w:r>
          </w:p>
        </w:tc>
        <w:tc>
          <w:tcPr>
            <w:tcW w:w="1200" w:type="dxa"/>
            <w:vAlign w:val="center"/>
          </w:tcPr>
          <w:p w14:paraId="27122FCF">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0.8</w:t>
            </w:r>
          </w:p>
        </w:tc>
        <w:tc>
          <w:tcPr>
            <w:tcW w:w="2331" w:type="dxa"/>
            <w:vAlign w:val="center"/>
          </w:tcPr>
          <w:p w14:paraId="4EEBB836">
            <w:pPr>
              <w:adjustRightInd w:val="0"/>
              <w:snapToGrid w:val="0"/>
              <w:spacing w:line="276" w:lineRule="auto"/>
              <w:jc w:val="center"/>
              <w:rPr>
                <w:rFonts w:hint="default" w:eastAsia="宋体"/>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rFonts w:hint="eastAsia"/>
                <w:szCs w:val="21"/>
              </w:rPr>
            </w:pPr>
            <w:r>
              <w:rPr>
                <w:rFonts w:hint="eastAsia"/>
                <w:szCs w:val="21"/>
              </w:rPr>
              <w:t>3-2-1</w:t>
            </w:r>
          </w:p>
          <w:p w14:paraId="4888F007">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2C6744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r>
              <w:rPr>
                <w:rFonts w:hint="eastAsia"/>
                <w:color w:val="4F81BD" w:themeColor="accent1"/>
                <w:szCs w:val="21"/>
                <w:lang w:val="en-US" w:eastAsia="zh-CN"/>
                <w14:textFill>
                  <w14:solidFill>
                    <w14:schemeClr w14:val="accent1"/>
                  </w14:solidFill>
                </w14:textFill>
              </w:rPr>
              <w:t>（不间断教学一线执教年限×0.5，满分为5分。）</w:t>
            </w:r>
          </w:p>
          <w:p w14:paraId="6CE1A814">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1.2011年5月至2017年5月，文法教学部从事学前教育专业教学与管理，满6年；</w:t>
            </w:r>
          </w:p>
          <w:p w14:paraId="6B5EE3E2">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2.2017年6月至2021年5月，人文学院从事学前教育专业教学与管理，满4年；</w:t>
            </w:r>
          </w:p>
          <w:p w14:paraId="12CC91EF">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3.2021年6月至今，文法学院从事学前教育专业教学与管理，满4年，共15年，计5分；</w:t>
            </w:r>
          </w:p>
        </w:tc>
        <w:tc>
          <w:tcPr>
            <w:tcW w:w="1200" w:type="dxa"/>
            <w:vAlign w:val="center"/>
          </w:tcPr>
          <w:p w14:paraId="5947195A">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rFonts w:hint="eastAsia" w:eastAsia="宋体"/>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rFonts w:hint="eastAsia"/>
                <w:szCs w:val="21"/>
              </w:rPr>
            </w:pPr>
            <w:r>
              <w:rPr>
                <w:rFonts w:hint="eastAsia"/>
                <w:szCs w:val="21"/>
              </w:rPr>
              <w:t>3-2-2</w:t>
            </w:r>
          </w:p>
          <w:p w14:paraId="622794BB">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2912DE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rFonts w:hint="eastAsia"/>
                <w:b w:val="0"/>
                <w:bCs w:val="0"/>
                <w:vertAlign w:val="baseline"/>
                <w:lang w:val="en-US" w:eastAsia="zh-CN"/>
              </w:rPr>
            </w:pPr>
            <w:r>
              <w:rPr>
                <w:rFonts w:hint="eastAsia"/>
                <w:b w:val="0"/>
                <w:bCs w:val="0"/>
                <w:vertAlign w:val="baseline"/>
                <w:lang w:val="en-US" w:eastAsia="zh-CN"/>
              </w:rPr>
              <w:t>根据职能部门出具的教学质量评价得分自评分数</w:t>
            </w:r>
          </w:p>
          <w:p w14:paraId="3CDC4642">
            <w:pPr>
              <w:adjustRightInd w:val="0"/>
              <w:snapToGrid w:val="0"/>
              <w:spacing w:line="276" w:lineRule="auto"/>
              <w:rPr>
                <w:rFonts w:hint="eastAsia"/>
                <w:b w:val="0"/>
                <w:bCs w:val="0"/>
                <w:vertAlign w:val="baseline"/>
                <w:lang w:val="en-US" w:eastAsia="zh-CN"/>
              </w:rPr>
            </w:pPr>
          </w:p>
        </w:tc>
        <w:tc>
          <w:tcPr>
            <w:tcW w:w="1200" w:type="dxa"/>
            <w:vAlign w:val="center"/>
          </w:tcPr>
          <w:p w14:paraId="4271D181">
            <w:pPr>
              <w:adjustRightInd w:val="0"/>
              <w:snapToGrid w:val="0"/>
              <w:spacing w:line="276" w:lineRule="auto"/>
              <w:jc w:val="center"/>
              <w:rPr>
                <w:rFonts w:hint="default" w:eastAsia="宋体"/>
                <w:szCs w:val="21"/>
                <w:lang w:val="en-US" w:eastAsia="zh-CN"/>
              </w:rPr>
            </w:pPr>
            <w:r>
              <w:rPr>
                <w:rFonts w:hint="eastAsia"/>
                <w:szCs w:val="21"/>
                <w:lang w:val="en-US" w:eastAsia="zh-CN"/>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eastAsia="宋体"/>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6AF0CBE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083AEC27">
            <w:pPr>
              <w:tabs>
                <w:tab w:val="left" w:pos="1260"/>
              </w:tabs>
              <w:spacing w:line="0" w:lineRule="atLeast"/>
              <w:rPr>
                <w:rFonts w:hint="eastAsia" w:ascii="宋体" w:hAnsi="宋体"/>
                <w:b w:val="0"/>
                <w:bCs/>
                <w:szCs w:val="21"/>
                <w:lang w:val="en-US" w:eastAsia="zh-CN"/>
              </w:rPr>
            </w:pPr>
            <w:r>
              <w:rPr>
                <w:rFonts w:hint="eastAsia" w:ascii="宋体" w:hAnsi="宋体"/>
                <w:b w:val="0"/>
                <w:bCs/>
                <w:szCs w:val="21"/>
                <w:lang w:val="en-US" w:eastAsia="zh-CN"/>
              </w:rPr>
              <w:t>1、2023年，二等奖，</w:t>
            </w:r>
            <w:r>
              <w:rPr>
                <w:rFonts w:hint="eastAsia" w:ascii="宋体" w:hAnsi="宋体"/>
                <w:b w:val="0"/>
                <w:bCs/>
                <w:szCs w:val="21"/>
              </w:rPr>
              <w:t>独</w:t>
            </w:r>
            <w:r>
              <w:rPr>
                <w:rFonts w:hint="eastAsia" w:ascii="宋体" w:hAnsi="宋体"/>
                <w:b w:val="0"/>
                <w:bCs/>
                <w:szCs w:val="21"/>
                <w:lang w:val="en-US" w:eastAsia="zh-CN"/>
              </w:rPr>
              <w:t>著</w:t>
            </w:r>
            <w:r>
              <w:rPr>
                <w:rFonts w:hint="eastAsia" w:ascii="宋体" w:hAnsi="宋体"/>
                <w:b w:val="0"/>
                <w:bCs/>
                <w:szCs w:val="21"/>
              </w:rPr>
              <w:t>，</w:t>
            </w:r>
            <w:r>
              <w:rPr>
                <w:rFonts w:hint="eastAsia" w:ascii="宋体" w:hAnsi="宋体"/>
                <w:b w:val="0"/>
                <w:bCs/>
                <w:szCs w:val="21"/>
                <w:lang w:val="en-US" w:eastAsia="zh-CN"/>
              </w:rPr>
              <w:t>1-3岁幼儿的心理特点与教养，湖南开放大学教育类专业课程思政教学设计大赛，</w:t>
            </w:r>
            <w:r>
              <w:rPr>
                <w:rFonts w:hint="eastAsia"/>
                <w:b w:val="0"/>
                <w:bCs/>
                <w:color w:val="000000" w:themeColor="text1"/>
                <w:szCs w:val="21"/>
                <w:lang w:val="en-US" w:eastAsia="zh-CN"/>
                <w14:textFill>
                  <w14:solidFill>
                    <w14:schemeClr w14:val="tx1"/>
                  </w14:solidFill>
                </w14:textFill>
              </w:rPr>
              <w:t>计3分</w:t>
            </w:r>
            <w:r>
              <w:rPr>
                <w:rFonts w:hint="eastAsia" w:ascii="宋体" w:hAnsi="宋体"/>
                <w:b w:val="0"/>
                <w:bCs/>
                <w:szCs w:val="21"/>
              </w:rPr>
              <w:t>；</w:t>
            </w:r>
          </w:p>
          <w:p w14:paraId="289585A9">
            <w:pPr>
              <w:tabs>
                <w:tab w:val="left" w:pos="1260"/>
              </w:tabs>
              <w:spacing w:line="0" w:lineRule="atLeast"/>
              <w:rPr>
                <w:rFonts w:hint="eastAsia"/>
                <w:color w:val="000000" w:themeColor="text1"/>
                <w:szCs w:val="21"/>
                <w:lang w:val="en-US" w:eastAsia="zh-CN"/>
                <w14:textFill>
                  <w14:solidFill>
                    <w14:schemeClr w14:val="tx1"/>
                  </w14:solidFill>
                </w14:textFill>
              </w:rPr>
            </w:pPr>
            <w:r>
              <w:rPr>
                <w:rFonts w:hint="eastAsia" w:ascii="宋体" w:hAnsi="宋体"/>
                <w:b w:val="0"/>
                <w:bCs/>
                <w:szCs w:val="21"/>
                <w:lang w:val="en-US" w:eastAsia="zh-CN"/>
              </w:rPr>
              <w:t>2</w:t>
            </w:r>
            <w:r>
              <w:rPr>
                <w:rFonts w:hint="eastAsia" w:ascii="宋体" w:hAnsi="宋体"/>
                <w:b w:val="0"/>
                <w:bCs/>
                <w:szCs w:val="21"/>
              </w:rPr>
              <w:t>、2</w:t>
            </w:r>
            <w:r>
              <w:rPr>
                <w:rFonts w:ascii="宋体" w:hAnsi="宋体"/>
                <w:b w:val="0"/>
                <w:bCs/>
                <w:szCs w:val="21"/>
              </w:rPr>
              <w:t>022</w:t>
            </w:r>
            <w:r>
              <w:rPr>
                <w:rFonts w:hint="eastAsia" w:ascii="宋体" w:hAnsi="宋体"/>
                <w:b w:val="0"/>
                <w:bCs/>
                <w:szCs w:val="21"/>
              </w:rPr>
              <w:t>年1</w:t>
            </w:r>
            <w:r>
              <w:rPr>
                <w:rFonts w:ascii="宋体" w:hAnsi="宋体"/>
                <w:b w:val="0"/>
                <w:bCs/>
                <w:szCs w:val="21"/>
              </w:rPr>
              <w:t>0</w:t>
            </w:r>
            <w:r>
              <w:rPr>
                <w:rFonts w:hint="eastAsia" w:ascii="宋体" w:hAnsi="宋体"/>
                <w:b w:val="0"/>
                <w:bCs/>
                <w:szCs w:val="21"/>
              </w:rPr>
              <w:t>月，三等奖，位三，创新引领，创业筑梦，创立高校体育通模式，湖南开放大学</w:t>
            </w:r>
            <w:r>
              <w:rPr>
                <w:rFonts w:hint="eastAsia" w:ascii="宋体" w:hAnsi="宋体"/>
                <w:b w:val="0"/>
                <w:bCs/>
                <w:szCs w:val="21"/>
                <w:lang w:val="en-US" w:eastAsia="zh-CN"/>
              </w:rPr>
              <w:t>，</w:t>
            </w:r>
            <w:r>
              <w:rPr>
                <w:rFonts w:hint="eastAsia"/>
                <w:b w:val="0"/>
                <w:bCs/>
                <w:color w:val="000000" w:themeColor="text1"/>
                <w:szCs w:val="21"/>
                <w:lang w:val="en-US" w:eastAsia="zh-CN"/>
                <w14:textFill>
                  <w14:solidFill>
                    <w14:schemeClr w14:val="tx1"/>
                  </w14:solidFill>
                </w14:textFill>
              </w:rPr>
              <w:t>计0.2分</w:t>
            </w:r>
            <w:r>
              <w:rPr>
                <w:rFonts w:hint="eastAsia" w:ascii="宋体" w:hAnsi="宋体"/>
                <w:b w:val="0"/>
                <w:bCs/>
                <w:szCs w:val="21"/>
              </w:rPr>
              <w:t>；</w:t>
            </w:r>
          </w:p>
        </w:tc>
        <w:tc>
          <w:tcPr>
            <w:tcW w:w="1200" w:type="dxa"/>
            <w:vAlign w:val="center"/>
          </w:tcPr>
          <w:p w14:paraId="5ED2C39F">
            <w:pPr>
              <w:adjustRightInd w:val="0"/>
              <w:snapToGrid w:val="0"/>
              <w:spacing w:line="276" w:lineRule="auto"/>
              <w:jc w:val="center"/>
              <w:rPr>
                <w:rFonts w:hint="default" w:eastAsia="宋体"/>
                <w:szCs w:val="21"/>
                <w:lang w:val="en-US" w:eastAsia="zh-CN"/>
              </w:rPr>
            </w:pPr>
            <w:r>
              <w:rPr>
                <w:rFonts w:hint="eastAsia"/>
                <w:szCs w:val="21"/>
                <w:lang w:val="en-US" w:eastAsia="zh-CN"/>
              </w:rPr>
              <w:t>3.2</w:t>
            </w:r>
          </w:p>
        </w:tc>
        <w:tc>
          <w:tcPr>
            <w:tcW w:w="1274" w:type="dxa"/>
            <w:vAlign w:val="center"/>
          </w:tcPr>
          <w:p w14:paraId="119EA96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2.1</w:t>
            </w:r>
          </w:p>
        </w:tc>
        <w:tc>
          <w:tcPr>
            <w:tcW w:w="2331" w:type="dxa"/>
            <w:vAlign w:val="center"/>
          </w:tcPr>
          <w:p w14:paraId="209696FF">
            <w:pPr>
              <w:adjustRightInd w:val="0"/>
              <w:snapToGrid w:val="0"/>
              <w:spacing w:line="276" w:lineRule="auto"/>
              <w:jc w:val="center"/>
              <w:rPr>
                <w:rFonts w:hint="default"/>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7CEB130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32BECF8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1.参与国开网络课程核心团队（幼儿园课程基础），计5分；</w:t>
            </w:r>
          </w:p>
          <w:p w14:paraId="3B6A20B2">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2.参与国开网络课程核心团队（学前儿童美术教育活动指导），计5分；</w:t>
            </w:r>
          </w:p>
        </w:tc>
        <w:tc>
          <w:tcPr>
            <w:tcW w:w="1200"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10</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1167355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54E11E">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7C0E77D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711C11F5">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2017年度国家开放大学精品在线开放课程</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幼儿园管理</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主持</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计50分。</w:t>
            </w:r>
          </w:p>
        </w:tc>
        <w:tc>
          <w:tcPr>
            <w:tcW w:w="1200" w:type="dxa"/>
            <w:vAlign w:val="center"/>
          </w:tcPr>
          <w:p w14:paraId="2DE37CEA">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0C09F4C0">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3FBA204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rFonts w:hint="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7BA46F0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AFB90F9">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rFonts w:hint="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035F100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7797822E">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D5B657C">
            <w:pPr>
              <w:adjustRightInd w:val="0"/>
              <w:snapToGrid w:val="0"/>
              <w:spacing w:line="276" w:lineRule="auto"/>
              <w:jc w:val="center"/>
              <w:rPr>
                <w:szCs w:val="21"/>
              </w:rPr>
            </w:pP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rFonts w:hint="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61C0E71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845ABC6">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jc w:val="both"/>
              <w:rPr>
                <w:rFonts w:hint="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497C7E2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1301CA2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564ED9C6">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B13E1A4">
            <w:pPr>
              <w:adjustRightInd w:val="0"/>
              <w:snapToGrid w:val="0"/>
              <w:spacing w:line="276" w:lineRule="auto"/>
              <w:jc w:val="center"/>
              <w:rPr>
                <w:szCs w:val="21"/>
              </w:rPr>
            </w:pP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EE7D1E7">
            <w:pPr>
              <w:adjustRightInd w:val="0"/>
              <w:snapToGrid w:val="0"/>
              <w:spacing w:line="276" w:lineRule="auto"/>
              <w:jc w:val="center"/>
              <w:rPr>
                <w:rFonts w:hint="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E395D9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6483989B">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1、</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王雁、谢建罗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杜芬、李慈章、张莉</w:t>
            </w:r>
            <w:r>
              <w:rPr>
                <w:b w:val="0"/>
                <w:bCs/>
                <w:color w:val="000000" w:themeColor="text1"/>
                <w:sz w:val="21"/>
                <w:szCs w:val="21"/>
                <w14:textFill>
                  <w14:solidFill>
                    <w14:schemeClr w14:val="tx1"/>
                  </w14:solidFill>
                </w14:textFill>
              </w:rPr>
              <w:t>，</w:t>
            </w:r>
            <w:r>
              <w:rPr>
                <w:rFonts w:hint="eastAsia" w:ascii="宋体" w:hAnsi="宋体"/>
                <w:b w:val="0"/>
                <w:bCs/>
                <w:sz w:val="21"/>
                <w:szCs w:val="21"/>
              </w:rPr>
              <w:t>学前儿童卫生与保健（ISBN: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6</w:t>
            </w:r>
            <w:r>
              <w:rPr>
                <w:rFonts w:ascii="宋体" w:cs="宋体"/>
                <w:b w:val="0"/>
                <w:bCs/>
                <w:kern w:val="0"/>
                <w:sz w:val="21"/>
                <w:szCs w:val="21"/>
              </w:rPr>
              <w:t>5</w:t>
            </w:r>
            <w:r>
              <w:rPr>
                <w:rFonts w:hint="eastAsia" w:ascii="宋体" w:cs="宋体"/>
                <w:b w:val="0"/>
                <w:bCs/>
                <w:kern w:val="0"/>
                <w:sz w:val="21"/>
                <w:szCs w:val="21"/>
              </w:rPr>
              <w:t>0</w:t>
            </w:r>
            <w:r>
              <w:rPr>
                <w:rFonts w:ascii="宋体" w:cs="宋体"/>
                <w:b w:val="0"/>
                <w:bCs/>
                <w:kern w:val="0"/>
                <w:sz w:val="21"/>
                <w:szCs w:val="21"/>
              </w:rPr>
              <w:t>6</w:t>
            </w:r>
            <w:r>
              <w:rPr>
                <w:rFonts w:hint="eastAsia" w:ascii="宋体" w:cs="宋体"/>
                <w:b w:val="0"/>
                <w:bCs/>
                <w:kern w:val="0"/>
                <w:sz w:val="21"/>
                <w:szCs w:val="21"/>
              </w:rPr>
              <w:t>-5</w:t>
            </w:r>
            <w:r>
              <w:rPr>
                <w:rFonts w:hint="eastAsia" w:ascii="宋体" w:hAnsi="宋体"/>
                <w:b w:val="0"/>
                <w:bCs/>
                <w:sz w:val="21"/>
                <w:szCs w:val="21"/>
              </w:rPr>
              <w:t>），中央广播电视大学出版社（教育部职业教育“十二五”规划教材&lt;教职成司函[2013]184号&gt;），</w:t>
            </w:r>
            <w:r>
              <w:rPr>
                <w:rFonts w:hint="eastAsia" w:asciiTheme="minorEastAsia" w:hAnsiTheme="minorEastAsia"/>
                <w:b w:val="0"/>
                <w:bCs/>
                <w:kern w:val="0"/>
                <w:sz w:val="21"/>
                <w:szCs w:val="21"/>
              </w:rPr>
              <w:t>402千字</w:t>
            </w:r>
            <w:r>
              <w:rPr>
                <w:rFonts w:hint="eastAsia" w:ascii="宋体" w:hAnsi="宋体"/>
                <w:b w:val="0"/>
                <w:bCs/>
                <w:sz w:val="21"/>
                <w:szCs w:val="21"/>
              </w:rPr>
              <w:t>，2014.6</w:t>
            </w:r>
            <w:r>
              <w:rPr>
                <w:rFonts w:hint="eastAsia"/>
                <w:b w:val="0"/>
                <w:bCs/>
                <w:color w:val="000000" w:themeColor="text1"/>
                <w:sz w:val="21"/>
                <w:szCs w:val="21"/>
                <w:lang w:eastAsia="zh-CN"/>
                <w14:textFill>
                  <w14:solidFill>
                    <w14:schemeClr w14:val="tx1"/>
                  </w14:solidFill>
                </w14:textFill>
              </w:rPr>
              <w:t>；</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30</w:t>
            </w:r>
            <w:r>
              <w:rPr>
                <w:rFonts w:hint="eastAsia"/>
                <w:b w:val="0"/>
                <w:bCs/>
                <w:color w:val="000000" w:themeColor="text1"/>
                <w:sz w:val="21"/>
                <w:szCs w:val="21"/>
                <w14:textFill>
                  <w14:solidFill>
                    <w14:schemeClr w14:val="tx1"/>
                  </w14:solidFill>
                </w14:textFill>
              </w:rPr>
              <w:t>分</w:t>
            </w:r>
          </w:p>
          <w:p w14:paraId="7F58A940">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2、</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肖立志、张朝晖、张兴良</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幼儿园管理实务（ISBN: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6903-2</w:t>
            </w:r>
            <w:r>
              <w:rPr>
                <w:rFonts w:hint="eastAsia" w:ascii="宋体" w:hAnsi="宋体"/>
                <w:b w:val="0"/>
                <w:bCs/>
                <w:sz w:val="21"/>
                <w:szCs w:val="21"/>
              </w:rPr>
              <w:t>），中央广播电视大学出版社（教育部职业教育“十二五”规划教材&lt;教职成司函[2013]184号&gt;），</w:t>
            </w:r>
            <w:r>
              <w:rPr>
                <w:rFonts w:hint="eastAsia" w:asciiTheme="minorEastAsia" w:hAnsiTheme="minorEastAsia"/>
                <w:b w:val="0"/>
                <w:bCs/>
                <w:kern w:val="0"/>
                <w:sz w:val="21"/>
                <w:szCs w:val="21"/>
              </w:rPr>
              <w:t>487千字</w:t>
            </w:r>
            <w:r>
              <w:rPr>
                <w:rFonts w:hint="eastAsia" w:ascii="宋体" w:hAnsi="宋体"/>
                <w:b w:val="0"/>
                <w:bCs/>
                <w:sz w:val="21"/>
                <w:szCs w:val="21"/>
              </w:rPr>
              <w:t>，2015.4</w:t>
            </w:r>
            <w:r>
              <w:rPr>
                <w:rFonts w:hint="eastAsia"/>
                <w:b w:val="0"/>
                <w:bCs/>
                <w:color w:val="000000" w:themeColor="text1"/>
                <w:sz w:val="21"/>
                <w:szCs w:val="21"/>
                <w:lang w:eastAsia="zh-CN"/>
                <w14:textFill>
                  <w14:solidFill>
                    <w14:schemeClr w14:val="tx1"/>
                  </w14:solidFill>
                </w14:textFill>
              </w:rPr>
              <w:t>；</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100</w:t>
            </w:r>
            <w:r>
              <w:rPr>
                <w:rFonts w:hint="eastAsia"/>
                <w:b w:val="0"/>
                <w:bCs/>
                <w:color w:val="000000" w:themeColor="text1"/>
                <w:sz w:val="21"/>
                <w:szCs w:val="21"/>
                <w14:textFill>
                  <w14:solidFill>
                    <w14:schemeClr w14:val="tx1"/>
                  </w14:solidFill>
                </w14:textFill>
              </w:rPr>
              <w:t>分</w:t>
            </w:r>
          </w:p>
          <w:p w14:paraId="1D338E35">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3、</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刘景超、孟令军、朱翠娥</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幼儿园游戏教程（ISBN: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7824-9</w:t>
            </w:r>
            <w:r>
              <w:rPr>
                <w:rFonts w:hint="eastAsia" w:ascii="宋体" w:hAnsi="宋体"/>
                <w:b w:val="0"/>
                <w:bCs/>
                <w:sz w:val="21"/>
                <w:szCs w:val="21"/>
              </w:rPr>
              <w:t>），中央广播电视大学出版社，</w:t>
            </w:r>
            <w:r>
              <w:rPr>
                <w:rFonts w:hint="eastAsia" w:asciiTheme="minorEastAsia" w:hAnsiTheme="minorEastAsia"/>
                <w:b w:val="0"/>
                <w:bCs/>
                <w:kern w:val="0"/>
                <w:sz w:val="21"/>
                <w:szCs w:val="21"/>
              </w:rPr>
              <w:t>245千字</w:t>
            </w:r>
            <w:r>
              <w:rPr>
                <w:rFonts w:hint="eastAsia" w:asciiTheme="minorEastAsia" w:hAnsiTheme="minorEastAsia"/>
                <w:b w:val="0"/>
                <w:bCs/>
                <w:kern w:val="0"/>
                <w:sz w:val="21"/>
                <w:szCs w:val="21"/>
                <w:lang w:eastAsia="zh-CN"/>
              </w:rPr>
              <w:t>，</w:t>
            </w:r>
            <w:r>
              <w:rPr>
                <w:rFonts w:hint="eastAsia" w:ascii="宋体" w:hAnsi="宋体"/>
                <w:b w:val="0"/>
                <w:bCs/>
                <w:sz w:val="21"/>
                <w:szCs w:val="21"/>
              </w:rPr>
              <w:t>2016.6；</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51473DDB">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4、</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李英、张莉、朱翠娥</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幼儿园卫生保健实务（ISBN: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833</w:t>
            </w:r>
            <w:r>
              <w:rPr>
                <w:rFonts w:ascii="宋体" w:cs="宋体"/>
                <w:b w:val="0"/>
                <w:bCs/>
                <w:kern w:val="0"/>
                <w:sz w:val="21"/>
                <w:szCs w:val="21"/>
              </w:rPr>
              <w:t>6</w:t>
            </w:r>
            <w:r>
              <w:rPr>
                <w:rFonts w:hint="eastAsia" w:ascii="宋体" w:cs="宋体"/>
                <w:b w:val="0"/>
                <w:bCs/>
                <w:kern w:val="0"/>
                <w:sz w:val="21"/>
                <w:szCs w:val="21"/>
              </w:rPr>
              <w:t>-6</w:t>
            </w:r>
            <w:r>
              <w:rPr>
                <w:rFonts w:hint="eastAsia" w:ascii="宋体" w:hAnsi="宋体"/>
                <w:b w:val="0"/>
                <w:bCs/>
                <w:sz w:val="21"/>
                <w:szCs w:val="21"/>
              </w:rPr>
              <w:t>），中央广播电视大学出版社，</w:t>
            </w:r>
            <w:r>
              <w:rPr>
                <w:rFonts w:hint="eastAsia" w:asciiTheme="minorEastAsia" w:hAnsiTheme="minorEastAsia"/>
                <w:b w:val="0"/>
                <w:bCs/>
                <w:kern w:val="0"/>
                <w:sz w:val="21"/>
                <w:szCs w:val="21"/>
              </w:rPr>
              <w:t>351千字</w:t>
            </w:r>
            <w:r>
              <w:rPr>
                <w:rFonts w:hint="eastAsia" w:ascii="宋体" w:hAnsi="宋体"/>
                <w:b w:val="0"/>
                <w:bCs/>
                <w:sz w:val="21"/>
                <w:szCs w:val="21"/>
              </w:rPr>
              <w:t>，2017.1；</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60DB5D87">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5、</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黄天伏、刘玉红、孟令军</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幼儿文学（ISBN: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w:t>
            </w:r>
            <w:r>
              <w:rPr>
                <w:rFonts w:hint="eastAsia" w:ascii="宋体" w:cs="宋体"/>
                <w:b w:val="0"/>
                <w:bCs/>
                <w:kern w:val="0"/>
                <w:sz w:val="21"/>
                <w:szCs w:val="21"/>
              </w:rPr>
              <w:t>8510-0</w:t>
            </w:r>
            <w:r>
              <w:rPr>
                <w:rFonts w:hint="eastAsia" w:ascii="宋体" w:hAnsi="宋体"/>
                <w:b w:val="0"/>
                <w:bCs/>
                <w:sz w:val="21"/>
                <w:szCs w:val="21"/>
              </w:rPr>
              <w:t>），中央广播电视大学出版社，</w:t>
            </w:r>
            <w:r>
              <w:rPr>
                <w:rFonts w:hint="eastAsia" w:asciiTheme="minorEastAsia" w:hAnsiTheme="minorEastAsia"/>
                <w:b w:val="0"/>
                <w:bCs/>
                <w:kern w:val="0"/>
                <w:sz w:val="21"/>
                <w:szCs w:val="21"/>
              </w:rPr>
              <w:t>388千字</w:t>
            </w:r>
            <w:r>
              <w:rPr>
                <w:rFonts w:hint="eastAsia" w:ascii="宋体" w:hAnsi="宋体"/>
                <w:b w:val="0"/>
                <w:bCs/>
                <w:sz w:val="21"/>
                <w:szCs w:val="21"/>
              </w:rPr>
              <w:t>，2017.4；</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4B1CDF31">
            <w:pPr>
              <w:tabs>
                <w:tab w:val="left" w:pos="1260"/>
              </w:tabs>
              <w:adjustRightInd w:val="0"/>
              <w:snapToGrid w:val="0"/>
              <w:spacing w:line="264" w:lineRule="auto"/>
              <w:rPr>
                <w:rFonts w:ascii="宋体" w:hAnsi="宋体"/>
                <w:b w:val="0"/>
                <w:bCs/>
                <w:sz w:val="21"/>
                <w:szCs w:val="21"/>
              </w:rPr>
            </w:pPr>
            <w:r>
              <w:rPr>
                <w:rFonts w:hint="eastAsia" w:ascii="宋体" w:hAnsi="宋体"/>
                <w:b w:val="0"/>
                <w:bCs/>
                <w:sz w:val="21"/>
                <w:szCs w:val="21"/>
              </w:rPr>
              <w:t>6、</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李昀轩、诸芳、张飞、孟令军</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幼儿园游戏活动设计（ISBN: 978-7-304-10153-4），国家开放大学出版社，</w:t>
            </w:r>
            <w:r>
              <w:rPr>
                <w:rFonts w:ascii="宋体" w:hAnsi="宋体"/>
                <w:b w:val="0"/>
                <w:bCs/>
                <w:sz w:val="21"/>
                <w:szCs w:val="21"/>
              </w:rPr>
              <w:t>302</w:t>
            </w:r>
            <w:r>
              <w:rPr>
                <w:rFonts w:hint="eastAsia" w:asciiTheme="minorEastAsia" w:hAnsiTheme="minorEastAsia"/>
                <w:b w:val="0"/>
                <w:bCs/>
                <w:kern w:val="0"/>
                <w:sz w:val="21"/>
                <w:szCs w:val="21"/>
              </w:rPr>
              <w:t>千字</w:t>
            </w:r>
            <w:r>
              <w:rPr>
                <w:rFonts w:hint="eastAsia" w:ascii="宋体" w:hAnsi="宋体"/>
                <w:b w:val="0"/>
                <w:bCs/>
                <w:sz w:val="21"/>
                <w:szCs w:val="21"/>
              </w:rPr>
              <w:t>，20</w:t>
            </w:r>
            <w:r>
              <w:rPr>
                <w:rFonts w:hint="eastAsia" w:ascii="宋体" w:hAnsi="宋体"/>
                <w:b w:val="0"/>
                <w:bCs/>
                <w:sz w:val="21"/>
                <w:szCs w:val="21"/>
                <w:lang w:val="en-US" w:eastAsia="zh-CN"/>
              </w:rPr>
              <w:t>20</w:t>
            </w:r>
            <w:r>
              <w:rPr>
                <w:rFonts w:hint="eastAsia" w:ascii="宋体" w:hAnsi="宋体"/>
                <w:b w:val="0"/>
                <w:bCs/>
                <w:sz w:val="21"/>
                <w:szCs w:val="21"/>
              </w:rPr>
              <w:t>.2；</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0C23B9BD">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7、</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肖立志、张朝晖、张兴良</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幼儿园管理实务（第二版）（ISBN: 978-7-304-10288-3），国家开放大学出版社（教育部职业教育“十二五”规划教材&lt;教职成司函[2013]184号&gt;），</w:t>
            </w:r>
            <w:r>
              <w:rPr>
                <w:rFonts w:ascii="宋体" w:hAnsi="宋体"/>
                <w:b w:val="0"/>
                <w:bCs/>
                <w:sz w:val="21"/>
                <w:szCs w:val="21"/>
              </w:rPr>
              <w:t>387</w:t>
            </w:r>
            <w:r>
              <w:rPr>
                <w:rFonts w:hint="eastAsia" w:asciiTheme="minorEastAsia" w:hAnsiTheme="minorEastAsia"/>
                <w:b w:val="0"/>
                <w:bCs/>
                <w:kern w:val="0"/>
                <w:sz w:val="21"/>
                <w:szCs w:val="21"/>
              </w:rPr>
              <w:t>千字</w:t>
            </w:r>
            <w:r>
              <w:rPr>
                <w:rFonts w:hint="eastAsia" w:ascii="宋体" w:hAnsi="宋体"/>
                <w:b w:val="0"/>
                <w:bCs/>
                <w:sz w:val="21"/>
                <w:szCs w:val="21"/>
              </w:rPr>
              <w:t>，2020.1；</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100</w:t>
            </w:r>
            <w:r>
              <w:rPr>
                <w:rFonts w:hint="eastAsia"/>
                <w:b w:val="0"/>
                <w:bCs/>
                <w:color w:val="000000" w:themeColor="text1"/>
                <w:sz w:val="21"/>
                <w:szCs w:val="21"/>
                <w14:textFill>
                  <w14:solidFill>
                    <w14:schemeClr w14:val="tx1"/>
                  </w14:solidFill>
                </w14:textFill>
              </w:rPr>
              <w:t>分</w:t>
            </w:r>
          </w:p>
          <w:p w14:paraId="35E4887B">
            <w:pPr>
              <w:tabs>
                <w:tab w:val="left" w:pos="1260"/>
              </w:tabs>
              <w:adjustRightInd w:val="0"/>
              <w:snapToGrid w:val="0"/>
              <w:spacing w:line="264" w:lineRule="auto"/>
              <w:rPr>
                <w:rFonts w:ascii="宋体" w:hAnsi="宋体"/>
                <w:b w:val="0"/>
                <w:bCs/>
                <w:sz w:val="21"/>
                <w:szCs w:val="21"/>
              </w:rPr>
            </w:pPr>
            <w:r>
              <w:rPr>
                <w:rFonts w:hint="eastAsia" w:ascii="宋体" w:hAnsi="宋体"/>
                <w:b w:val="0"/>
                <w:bCs/>
                <w:sz w:val="21"/>
                <w:szCs w:val="21"/>
              </w:rPr>
              <w:t>8、</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刘翔、孟令军、赵彭、高攀、王媛媛、张明、刘玉立</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幼儿园教师保教知识与能力教程（978-7-304-10634-8），国家开放大学出版社，</w:t>
            </w:r>
            <w:r>
              <w:rPr>
                <w:rFonts w:ascii="宋体" w:hAnsi="宋体"/>
                <w:b w:val="0"/>
                <w:bCs/>
                <w:sz w:val="21"/>
                <w:szCs w:val="21"/>
              </w:rPr>
              <w:t>622</w:t>
            </w:r>
            <w:r>
              <w:rPr>
                <w:rFonts w:hint="eastAsia" w:asciiTheme="minorEastAsia" w:hAnsiTheme="minorEastAsia"/>
                <w:b w:val="0"/>
                <w:bCs/>
                <w:kern w:val="0"/>
                <w:sz w:val="21"/>
                <w:szCs w:val="21"/>
              </w:rPr>
              <w:t>千字</w:t>
            </w:r>
            <w:r>
              <w:rPr>
                <w:rFonts w:hint="eastAsia" w:ascii="宋体" w:hAnsi="宋体"/>
                <w:b w:val="0"/>
                <w:bCs/>
                <w:sz w:val="21"/>
                <w:szCs w:val="21"/>
              </w:rPr>
              <w:t>，202</w:t>
            </w:r>
            <w:r>
              <w:rPr>
                <w:rFonts w:ascii="宋体" w:hAnsi="宋体"/>
                <w:b w:val="0"/>
                <w:bCs/>
                <w:sz w:val="21"/>
                <w:szCs w:val="21"/>
              </w:rPr>
              <w:t>1</w:t>
            </w:r>
            <w:r>
              <w:rPr>
                <w:rFonts w:hint="eastAsia" w:ascii="宋体" w:hAnsi="宋体"/>
                <w:b w:val="0"/>
                <w:bCs/>
                <w:sz w:val="21"/>
                <w:szCs w:val="21"/>
              </w:rPr>
              <w:t>.1；</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5579737D">
            <w:pPr>
              <w:tabs>
                <w:tab w:val="left" w:pos="1260"/>
              </w:tabs>
              <w:adjustRightInd w:val="0"/>
              <w:snapToGrid w:val="0"/>
              <w:spacing w:line="264" w:lineRule="auto"/>
              <w:rPr>
                <w:rFonts w:hint="eastAsia" w:ascii="宋体" w:hAnsi="宋体"/>
                <w:b w:val="0"/>
                <w:bCs/>
                <w:sz w:val="21"/>
                <w:szCs w:val="21"/>
              </w:rPr>
            </w:pPr>
            <w:r>
              <w:rPr>
                <w:rFonts w:ascii="宋体" w:hAnsi="宋体"/>
                <w:b w:val="0"/>
                <w:bCs/>
                <w:sz w:val="21"/>
                <w:szCs w:val="21"/>
              </w:rPr>
              <w:t>9</w:t>
            </w:r>
            <w:r>
              <w:rPr>
                <w:rFonts w:hint="eastAsia" w:ascii="宋体" w:hAnsi="宋体"/>
                <w:b w:val="0"/>
                <w:bCs/>
                <w:sz w:val="21"/>
                <w:szCs w:val="21"/>
              </w:rPr>
              <w:t>、</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庞璐、张明、邓如、金在胜</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幼儿园教师综合素养教程（</w:t>
            </w:r>
            <w:r>
              <w:rPr>
                <w:rFonts w:ascii="宋体" w:hAnsi="宋体"/>
                <w:b w:val="0"/>
                <w:bCs/>
                <w:sz w:val="21"/>
                <w:szCs w:val="21"/>
              </w:rPr>
              <w:t>978-7-304-10991-2</w:t>
            </w:r>
            <w:r>
              <w:rPr>
                <w:rFonts w:hint="eastAsia" w:ascii="宋体" w:hAnsi="宋体"/>
                <w:b w:val="0"/>
                <w:bCs/>
                <w:sz w:val="21"/>
                <w:szCs w:val="21"/>
              </w:rPr>
              <w:t>），国家开放大学出版社，</w:t>
            </w:r>
            <w:r>
              <w:rPr>
                <w:rFonts w:ascii="宋体" w:hAnsi="宋体"/>
                <w:b w:val="0"/>
                <w:bCs/>
                <w:sz w:val="21"/>
                <w:szCs w:val="21"/>
              </w:rPr>
              <w:t>306</w:t>
            </w:r>
            <w:r>
              <w:rPr>
                <w:rFonts w:hint="eastAsia" w:asciiTheme="minorEastAsia" w:hAnsiTheme="minorEastAsia"/>
                <w:b w:val="0"/>
                <w:bCs/>
                <w:kern w:val="0"/>
                <w:sz w:val="21"/>
                <w:szCs w:val="21"/>
              </w:rPr>
              <w:t>千字</w:t>
            </w:r>
            <w:r>
              <w:rPr>
                <w:rFonts w:hint="eastAsia" w:ascii="宋体" w:hAnsi="宋体"/>
                <w:b w:val="0"/>
                <w:bCs/>
                <w:sz w:val="21"/>
                <w:szCs w:val="21"/>
              </w:rPr>
              <w:t>，202</w:t>
            </w:r>
            <w:r>
              <w:rPr>
                <w:rFonts w:ascii="宋体" w:hAnsi="宋体"/>
                <w:b w:val="0"/>
                <w:bCs/>
                <w:sz w:val="21"/>
                <w:szCs w:val="21"/>
              </w:rPr>
              <w:t>1</w:t>
            </w:r>
            <w:r>
              <w:rPr>
                <w:rFonts w:hint="eastAsia" w:ascii="宋体" w:hAnsi="宋体"/>
                <w:b w:val="0"/>
                <w:bCs/>
                <w:sz w:val="21"/>
                <w:szCs w:val="21"/>
              </w:rPr>
              <w:t>.1</w:t>
            </w:r>
            <w:r>
              <w:rPr>
                <w:rFonts w:ascii="宋体" w:hAnsi="宋体"/>
                <w:b w:val="0"/>
                <w:bCs/>
                <w:sz w:val="21"/>
                <w:szCs w:val="21"/>
              </w:rPr>
              <w:t>1</w:t>
            </w:r>
            <w:r>
              <w:rPr>
                <w:rFonts w:hint="eastAsia" w:ascii="宋体" w:hAnsi="宋体"/>
                <w:b w:val="0"/>
                <w:bCs/>
                <w:sz w:val="21"/>
                <w:szCs w:val="21"/>
              </w:rPr>
              <w:t>；</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569D87ED">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rPr>
              <w:t>10、</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邓红红、李凌云、张飞</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幼儿园游戏指导实务（ISBN: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04565</w:t>
            </w:r>
            <w:r>
              <w:rPr>
                <w:rFonts w:hint="eastAsia" w:ascii="宋体" w:cs="宋体"/>
                <w:b w:val="0"/>
                <w:bCs/>
                <w:kern w:val="0"/>
                <w:sz w:val="21"/>
                <w:szCs w:val="21"/>
              </w:rPr>
              <w:t>-</w:t>
            </w:r>
            <w:r>
              <w:rPr>
                <w:rFonts w:ascii="宋体" w:cs="宋体"/>
                <w:b w:val="0"/>
                <w:bCs/>
                <w:kern w:val="0"/>
                <w:sz w:val="21"/>
                <w:szCs w:val="21"/>
              </w:rPr>
              <w:t>4</w:t>
            </w:r>
            <w:r>
              <w:rPr>
                <w:rFonts w:hint="eastAsia" w:ascii="宋体" w:hAnsi="宋体"/>
                <w:b w:val="0"/>
                <w:bCs/>
                <w:sz w:val="21"/>
                <w:szCs w:val="21"/>
              </w:rPr>
              <w:t>），中央广播电视大学出版社，</w:t>
            </w:r>
            <w:r>
              <w:rPr>
                <w:rFonts w:hint="eastAsia" w:asciiTheme="minorEastAsia" w:hAnsiTheme="minorEastAsia"/>
                <w:b w:val="0"/>
                <w:bCs/>
                <w:kern w:val="0"/>
                <w:sz w:val="21"/>
                <w:szCs w:val="21"/>
              </w:rPr>
              <w:t>424千字</w:t>
            </w:r>
            <w:r>
              <w:rPr>
                <w:rFonts w:hint="eastAsia" w:ascii="宋体" w:hAnsi="宋体"/>
                <w:b w:val="0"/>
                <w:bCs/>
                <w:sz w:val="21"/>
                <w:szCs w:val="21"/>
              </w:rPr>
              <w:t>，2012.12；</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1469218B">
            <w:pPr>
              <w:tabs>
                <w:tab w:val="left" w:pos="1260"/>
              </w:tabs>
              <w:adjustRightInd w:val="0"/>
              <w:snapToGrid w:val="0"/>
              <w:spacing w:line="264" w:lineRule="auto"/>
              <w:rPr>
                <w:rFonts w:hint="eastAsia" w:ascii="宋体" w:hAnsi="宋体"/>
                <w:b w:val="0"/>
                <w:bCs/>
                <w:sz w:val="21"/>
                <w:szCs w:val="21"/>
              </w:rPr>
            </w:pPr>
            <w:r>
              <w:rPr>
                <w:rFonts w:hint="eastAsia" w:ascii="宋体" w:hAnsi="宋体"/>
                <w:b w:val="0"/>
                <w:bCs/>
                <w:sz w:val="21"/>
                <w:szCs w:val="21"/>
                <w:lang w:val="en-US" w:eastAsia="zh-CN"/>
              </w:rPr>
              <w:t>11</w:t>
            </w:r>
            <w:r>
              <w:rPr>
                <w:rFonts w:hint="eastAsia" w:ascii="宋体" w:hAnsi="宋体"/>
                <w:b w:val="0"/>
                <w:bCs/>
                <w:sz w:val="21"/>
                <w:szCs w:val="21"/>
              </w:rPr>
              <w:t>、</w:t>
            </w:r>
            <w:r>
              <w:rPr>
                <w:b w:val="0"/>
                <w:bCs/>
                <w:color w:val="000000" w:themeColor="text1"/>
                <w:sz w:val="21"/>
                <w:szCs w:val="21"/>
                <w14:textFill>
                  <w14:solidFill>
                    <w14:schemeClr w14:val="tx1"/>
                  </w14:solidFill>
                </w14:textFill>
              </w:rPr>
              <w:t>主编：</w:t>
            </w:r>
            <w:r>
              <w:rPr>
                <w:rFonts w:hint="eastAsia"/>
                <w:b w:val="0"/>
                <w:bCs/>
                <w:color w:val="000000" w:themeColor="text1"/>
                <w:sz w:val="21"/>
                <w:szCs w:val="21"/>
                <w:lang w:val="en-US" w:eastAsia="zh-CN"/>
                <w14:textFill>
                  <w14:solidFill>
                    <w14:schemeClr w14:val="tx1"/>
                  </w14:solidFill>
                </w14:textFill>
              </w:rPr>
              <w:t>谢建罗</w:t>
            </w:r>
            <w:r>
              <w:rPr>
                <w:b w:val="0"/>
                <w:bCs/>
                <w:color w:val="000000" w:themeColor="text1"/>
                <w:sz w:val="21"/>
                <w:szCs w:val="21"/>
                <w14:textFill>
                  <w14:solidFill>
                    <w14:schemeClr w14:val="tx1"/>
                  </w14:solidFill>
                </w14:textFill>
              </w:rPr>
              <w:t>，参编：</w:t>
            </w:r>
            <w:r>
              <w:rPr>
                <w:rFonts w:hint="eastAsia"/>
                <w:b w:val="0"/>
                <w:bCs/>
                <w:color w:val="000000" w:themeColor="text1"/>
                <w:sz w:val="21"/>
                <w:szCs w:val="21"/>
                <w:lang w:val="en-US" w:eastAsia="zh-CN"/>
                <w14:textFill>
                  <w14:solidFill>
                    <w14:schemeClr w14:val="tx1"/>
                  </w14:solidFill>
                </w14:textFill>
              </w:rPr>
              <w:t>肖立志、张朝晖、卢玲、曾诚、王亮</w:t>
            </w:r>
            <w:r>
              <w:rPr>
                <w:rFonts w:hint="eastAsia"/>
                <w:b w:val="0"/>
                <w:bCs/>
                <w:color w:val="000000" w:themeColor="text1"/>
                <w:sz w:val="21"/>
                <w:szCs w:val="21"/>
                <w:lang w:eastAsia="zh-CN"/>
                <w14:textFill>
                  <w14:solidFill>
                    <w14:schemeClr w14:val="tx1"/>
                  </w14:solidFill>
                </w14:textFill>
              </w:rPr>
              <w:t>，</w:t>
            </w:r>
            <w:r>
              <w:rPr>
                <w:rFonts w:hint="eastAsia" w:ascii="宋体" w:hAnsi="宋体"/>
                <w:b w:val="0"/>
                <w:bCs/>
                <w:sz w:val="21"/>
                <w:szCs w:val="21"/>
              </w:rPr>
              <w:t>幼儿园管理实务（ISBN:</w:t>
            </w:r>
            <w:r>
              <w:rPr>
                <w:rFonts w:ascii="宋体" w:cs="宋体"/>
                <w:b w:val="0"/>
                <w:bCs/>
                <w:kern w:val="0"/>
                <w:sz w:val="21"/>
                <w:szCs w:val="21"/>
              </w:rPr>
              <w:t>978</w:t>
            </w:r>
            <w:r>
              <w:rPr>
                <w:rFonts w:hint="eastAsia" w:ascii="宋体" w:cs="宋体"/>
                <w:b w:val="0"/>
                <w:bCs/>
                <w:kern w:val="0"/>
                <w:sz w:val="21"/>
                <w:szCs w:val="21"/>
              </w:rPr>
              <w:t>-</w:t>
            </w:r>
            <w:r>
              <w:rPr>
                <w:rFonts w:ascii="宋体" w:cs="宋体"/>
                <w:b w:val="0"/>
                <w:bCs/>
                <w:kern w:val="0"/>
                <w:sz w:val="21"/>
                <w:szCs w:val="21"/>
              </w:rPr>
              <w:t>7</w:t>
            </w:r>
            <w:r>
              <w:rPr>
                <w:rFonts w:hint="eastAsia" w:ascii="宋体" w:cs="宋体"/>
                <w:b w:val="0"/>
                <w:bCs/>
                <w:kern w:val="0"/>
                <w:sz w:val="21"/>
                <w:szCs w:val="21"/>
              </w:rPr>
              <w:t>-</w:t>
            </w:r>
            <w:r>
              <w:rPr>
                <w:rFonts w:ascii="宋体" w:cs="宋体"/>
                <w:b w:val="0"/>
                <w:bCs/>
                <w:kern w:val="0"/>
                <w:sz w:val="21"/>
                <w:szCs w:val="21"/>
              </w:rPr>
              <w:t>304</w:t>
            </w:r>
            <w:r>
              <w:rPr>
                <w:rFonts w:hint="eastAsia" w:ascii="宋体" w:cs="宋体"/>
                <w:b w:val="0"/>
                <w:bCs/>
                <w:kern w:val="0"/>
                <w:sz w:val="21"/>
                <w:szCs w:val="21"/>
              </w:rPr>
              <w:t>-</w:t>
            </w:r>
            <w:r>
              <w:rPr>
                <w:rFonts w:ascii="宋体" w:cs="宋体"/>
                <w:b w:val="0"/>
                <w:bCs/>
                <w:kern w:val="0"/>
                <w:sz w:val="21"/>
                <w:szCs w:val="21"/>
              </w:rPr>
              <w:t>0456</w:t>
            </w:r>
            <w:r>
              <w:rPr>
                <w:rFonts w:hint="eastAsia" w:ascii="宋体" w:cs="宋体"/>
                <w:b w:val="0"/>
                <w:bCs/>
                <w:kern w:val="0"/>
                <w:sz w:val="21"/>
                <w:szCs w:val="21"/>
              </w:rPr>
              <w:t>4-7</w:t>
            </w:r>
            <w:r>
              <w:rPr>
                <w:rFonts w:hint="eastAsia" w:ascii="宋体" w:hAnsi="宋体"/>
                <w:b w:val="0"/>
                <w:bCs/>
                <w:sz w:val="21"/>
                <w:szCs w:val="21"/>
              </w:rPr>
              <w:t>），中央广播电视大学出版社，397</w:t>
            </w:r>
            <w:r>
              <w:rPr>
                <w:b w:val="0"/>
                <w:bCs/>
                <w:color w:val="000000" w:themeColor="text1"/>
                <w:sz w:val="21"/>
                <w:szCs w:val="21"/>
                <w14:textFill>
                  <w14:solidFill>
                    <w14:schemeClr w14:val="tx1"/>
                  </w14:solidFill>
                </w14:textFill>
              </w:rPr>
              <w:t>千字</w:t>
            </w:r>
            <w:r>
              <w:rPr>
                <w:rFonts w:hint="eastAsia" w:ascii="宋体" w:hAnsi="宋体"/>
                <w:b w:val="0"/>
                <w:bCs/>
                <w:sz w:val="21"/>
                <w:szCs w:val="21"/>
              </w:rPr>
              <w:t>，2012.12；</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10</w:t>
            </w:r>
            <w:r>
              <w:rPr>
                <w:rFonts w:hint="eastAsia"/>
                <w:b w:val="0"/>
                <w:bCs/>
                <w:color w:val="000000" w:themeColor="text1"/>
                <w:sz w:val="21"/>
                <w:szCs w:val="21"/>
                <w14:textFill>
                  <w14:solidFill>
                    <w14:schemeClr w14:val="tx1"/>
                  </w14:solidFill>
                </w14:textFill>
              </w:rPr>
              <w:t>分</w:t>
            </w:r>
          </w:p>
          <w:p w14:paraId="4F65BAA8">
            <w:pPr>
              <w:tabs>
                <w:tab w:val="left" w:pos="1260"/>
              </w:tabs>
              <w:adjustRightInd w:val="0"/>
              <w:snapToGrid w:val="0"/>
              <w:spacing w:line="264" w:lineRule="auto"/>
              <w:rPr>
                <w:rFonts w:hint="default" w:ascii="宋体" w:hAnsi="宋体" w:eastAsia="宋体"/>
                <w:b w:val="0"/>
                <w:bCs/>
                <w:sz w:val="24"/>
                <w:szCs w:val="24"/>
                <w:lang w:val="en-US" w:eastAsia="zh-CN"/>
              </w:rPr>
            </w:pPr>
            <w:r>
              <w:rPr>
                <w:rFonts w:hint="eastAsia" w:ascii="宋体" w:hAnsi="宋体"/>
                <w:b w:val="0"/>
                <w:bCs/>
                <w:sz w:val="21"/>
                <w:szCs w:val="21"/>
                <w:lang w:val="en-US" w:eastAsia="zh-CN"/>
              </w:rPr>
              <w:t>12、主编：谢建罗、杨红丽、郑金爱，婴幼儿学习与发展（ISBN：978-7-5684-2102-7），江苏大学出版社，295</w:t>
            </w:r>
            <w:r>
              <w:rPr>
                <w:b w:val="0"/>
                <w:bCs/>
                <w:color w:val="000000" w:themeColor="text1"/>
                <w:sz w:val="21"/>
                <w:szCs w:val="21"/>
                <w14:textFill>
                  <w14:solidFill>
                    <w14:schemeClr w14:val="tx1"/>
                  </w14:solidFill>
                </w14:textFill>
              </w:rPr>
              <w:t>千字</w:t>
            </w:r>
            <w:r>
              <w:rPr>
                <w:rFonts w:hint="eastAsia" w:ascii="宋体" w:hAnsi="宋体"/>
                <w:b w:val="0"/>
                <w:bCs/>
                <w:sz w:val="21"/>
                <w:szCs w:val="21"/>
              </w:rPr>
              <w:t>，</w:t>
            </w:r>
            <w:r>
              <w:rPr>
                <w:rFonts w:hint="eastAsia" w:ascii="宋体" w:hAnsi="宋体"/>
                <w:b w:val="0"/>
                <w:bCs/>
                <w:sz w:val="21"/>
                <w:szCs w:val="21"/>
                <w:lang w:val="en-US" w:eastAsia="zh-CN"/>
              </w:rPr>
              <w:t>2025-05-01；</w:t>
            </w:r>
            <w:r>
              <w:rPr>
                <w:rFonts w:hint="eastAsia"/>
                <w:b w:val="0"/>
                <w:bCs/>
                <w:color w:val="000000" w:themeColor="text1"/>
                <w:sz w:val="21"/>
                <w:szCs w:val="21"/>
                <w14:textFill>
                  <w14:solidFill>
                    <w14:schemeClr w14:val="tx1"/>
                  </w14:solidFill>
                </w14:textFill>
              </w:rPr>
              <w:t>计</w:t>
            </w:r>
            <w:r>
              <w:rPr>
                <w:rFonts w:hint="eastAsia"/>
                <w:b w:val="0"/>
                <w:bCs/>
                <w:color w:val="000000" w:themeColor="text1"/>
                <w:sz w:val="21"/>
                <w:szCs w:val="21"/>
                <w:lang w:val="en-US" w:eastAsia="zh-CN"/>
                <w14:textFill>
                  <w14:solidFill>
                    <w14:schemeClr w14:val="tx1"/>
                  </w14:solidFill>
                </w14:textFill>
              </w:rPr>
              <w:t>7</w:t>
            </w:r>
            <w:r>
              <w:rPr>
                <w:rFonts w:hint="eastAsia"/>
                <w:b w:val="0"/>
                <w:bCs/>
                <w:color w:val="000000" w:themeColor="text1"/>
                <w:sz w:val="21"/>
                <w:szCs w:val="21"/>
                <w14:textFill>
                  <w14:solidFill>
                    <w14:schemeClr w14:val="tx1"/>
                  </w14:solidFill>
                </w14:textFill>
              </w:rPr>
              <w:t>分</w:t>
            </w:r>
          </w:p>
        </w:tc>
        <w:tc>
          <w:tcPr>
            <w:tcW w:w="1200" w:type="dxa"/>
            <w:vAlign w:val="center"/>
          </w:tcPr>
          <w:p w14:paraId="04098A96">
            <w:pPr>
              <w:adjustRightInd w:val="0"/>
              <w:snapToGrid w:val="0"/>
              <w:spacing w:line="276" w:lineRule="auto"/>
              <w:jc w:val="center"/>
              <w:rPr>
                <w:rFonts w:hint="default" w:eastAsia="宋体"/>
                <w:szCs w:val="21"/>
                <w:lang w:val="en-US" w:eastAsia="zh-CN"/>
              </w:rPr>
            </w:pPr>
            <w:r>
              <w:rPr>
                <w:rFonts w:hint="eastAsia"/>
                <w:szCs w:val="21"/>
                <w:lang w:val="en-US" w:eastAsia="zh-CN"/>
              </w:rPr>
              <w:t>317</w:t>
            </w:r>
          </w:p>
        </w:tc>
        <w:tc>
          <w:tcPr>
            <w:tcW w:w="1274" w:type="dxa"/>
            <w:vAlign w:val="center"/>
          </w:tcPr>
          <w:p w14:paraId="2AB13C3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220</w:t>
            </w:r>
          </w:p>
        </w:tc>
        <w:tc>
          <w:tcPr>
            <w:tcW w:w="2331" w:type="dxa"/>
            <w:vAlign w:val="center"/>
          </w:tcPr>
          <w:p w14:paraId="2CD9768D">
            <w:pPr>
              <w:adjustRightInd w:val="0"/>
              <w:snapToGrid w:val="0"/>
              <w:spacing w:line="276" w:lineRule="auto"/>
              <w:jc w:val="center"/>
              <w:rPr>
                <w:rFonts w:hint="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rFonts w:hint="eastAsia"/>
                <w:szCs w:val="21"/>
                <w:lang w:val="en-US" w:eastAsia="zh-CN"/>
              </w:rPr>
            </w:pPr>
            <w:r>
              <w:rPr>
                <w:rFonts w:hint="eastAsia"/>
                <w:szCs w:val="21"/>
                <w:lang w:val="en-US" w:eastAsia="zh-CN"/>
              </w:rPr>
              <w:t>3-5</w:t>
            </w:r>
          </w:p>
          <w:p w14:paraId="5E8F159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413B0A0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5F421F0">
            <w:pPr>
              <w:adjustRightInd w:val="0"/>
              <w:snapToGrid w:val="0"/>
              <w:spacing w:line="276" w:lineRule="auto"/>
              <w:rPr>
                <w:color w:val="000000" w:themeColor="text1"/>
                <w:szCs w:val="21"/>
                <w14:textFill>
                  <w14:solidFill>
                    <w14:schemeClr w14:val="tx1"/>
                  </w14:solidFill>
                </w14:textFill>
              </w:rPr>
            </w:pPr>
            <w:r>
              <w:rPr>
                <w:rFonts w:hint="eastAsia" w:ascii="宋体" w:hAnsi="宋体"/>
                <w:b w:val="0"/>
                <w:bCs/>
                <w:szCs w:val="21"/>
              </w:rPr>
              <w:t>2013年，二等奖，独</w:t>
            </w:r>
            <w:r>
              <w:rPr>
                <w:rFonts w:hint="eastAsia" w:ascii="宋体" w:hAnsi="宋体"/>
                <w:b w:val="0"/>
                <w:bCs/>
                <w:szCs w:val="21"/>
                <w:lang w:val="en-US" w:eastAsia="zh-CN"/>
              </w:rPr>
              <w:t>著</w:t>
            </w:r>
            <w:r>
              <w:rPr>
                <w:rFonts w:hint="eastAsia" w:ascii="宋体" w:hAnsi="宋体"/>
                <w:b w:val="0"/>
                <w:bCs/>
                <w:szCs w:val="21"/>
              </w:rPr>
              <w:t>，美国中小学教师薪酬管理的基本制度，湖南省教育教学优秀成果奖</w:t>
            </w:r>
            <w:r>
              <w:rPr>
                <w:rFonts w:hint="eastAsia" w:ascii="宋体" w:hAnsi="宋体"/>
                <w:b w:val="0"/>
                <w:bCs/>
                <w:szCs w:val="21"/>
                <w:lang w:eastAsia="zh-CN"/>
              </w:rPr>
              <w:t>，</w:t>
            </w:r>
            <w:r>
              <w:rPr>
                <w:rFonts w:hint="eastAsia" w:ascii="宋体" w:hAnsi="宋体"/>
                <w:b w:val="0"/>
                <w:bCs/>
                <w:szCs w:val="21"/>
              </w:rPr>
              <w:t>湖南省教育厅</w:t>
            </w:r>
            <w:r>
              <w:rPr>
                <w:rFonts w:hint="eastAsia" w:ascii="宋体" w:hAnsi="宋体"/>
                <w:b w:val="0"/>
                <w:bCs/>
                <w:szCs w:val="21"/>
                <w:lang w:val="en-US" w:eastAsia="zh-CN"/>
              </w:rPr>
              <w:t>，</w:t>
            </w:r>
            <w:r>
              <w:rPr>
                <w:rFonts w:hint="eastAsia"/>
                <w:b w:val="0"/>
                <w:bCs/>
                <w:color w:val="000000" w:themeColor="text1"/>
                <w:szCs w:val="21"/>
                <w:lang w:val="en-US" w:eastAsia="zh-CN"/>
                <w14:textFill>
                  <w14:solidFill>
                    <w14:schemeClr w14:val="tx1"/>
                  </w14:solidFill>
                </w14:textFill>
              </w:rPr>
              <w:t>计25分</w:t>
            </w:r>
            <w:r>
              <w:rPr>
                <w:rFonts w:hint="eastAsia" w:ascii="宋体" w:hAnsi="宋体"/>
                <w:b w:val="0"/>
                <w:bCs/>
                <w:szCs w:val="21"/>
              </w:rPr>
              <w:t>；</w:t>
            </w:r>
          </w:p>
        </w:tc>
        <w:tc>
          <w:tcPr>
            <w:tcW w:w="1200" w:type="dxa"/>
            <w:vAlign w:val="center"/>
          </w:tcPr>
          <w:p w14:paraId="366429EF">
            <w:pPr>
              <w:adjustRightInd w:val="0"/>
              <w:snapToGrid w:val="0"/>
              <w:spacing w:line="276" w:lineRule="auto"/>
              <w:jc w:val="center"/>
              <w:rPr>
                <w:rFonts w:hint="default" w:eastAsia="宋体"/>
                <w:szCs w:val="21"/>
                <w:lang w:val="en-US" w:eastAsia="zh-CN"/>
              </w:rPr>
            </w:pPr>
            <w:r>
              <w:rPr>
                <w:rFonts w:hint="eastAsia"/>
                <w:szCs w:val="21"/>
                <w:lang w:val="en-US" w:eastAsia="zh-CN"/>
              </w:rPr>
              <w:t>25</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58C3AB8">
            <w:pPr>
              <w:adjustRightInd w:val="0"/>
              <w:snapToGrid w:val="0"/>
              <w:spacing w:line="276" w:lineRule="auto"/>
              <w:jc w:val="center"/>
              <w:rPr>
                <w:rFonts w:hint="default" w:eastAsia="宋体"/>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rFonts w:hint="eastAsia"/>
                <w:szCs w:val="21"/>
                <w:lang w:val="en-US" w:eastAsia="zh-CN"/>
              </w:rPr>
            </w:pPr>
            <w:r>
              <w:rPr>
                <w:rFonts w:hint="eastAsia"/>
                <w:szCs w:val="21"/>
                <w:lang w:val="en-US" w:eastAsia="zh-CN"/>
              </w:rPr>
              <w:t>3-6</w:t>
            </w:r>
          </w:p>
          <w:p w14:paraId="159289D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A6897C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15CE25DF">
            <w:pPr>
              <w:adjustRightInd w:val="0"/>
              <w:snapToGrid w:val="0"/>
              <w:spacing w:line="276" w:lineRule="auto"/>
              <w:jc w:val="center"/>
              <w:rPr>
                <w:szCs w:val="21"/>
              </w:rPr>
            </w:pP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2278B36C">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5C5967A">
            <w:pPr>
              <w:adjustRightInd w:val="0"/>
              <w:snapToGrid w:val="0"/>
              <w:spacing w:line="276" w:lineRule="auto"/>
              <w:jc w:val="center"/>
              <w:rPr>
                <w:szCs w:val="21"/>
              </w:rPr>
            </w:pP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FA834C6">
            <w:pPr>
              <w:adjustRightInd w:val="0"/>
              <w:snapToGrid w:val="0"/>
              <w:spacing w:line="276" w:lineRule="auto"/>
              <w:jc w:val="center"/>
              <w:rPr>
                <w:rFonts w:hint="eastAsia" w:eastAsia="宋体"/>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rFonts w:hint="eastAsia"/>
                <w:szCs w:val="21"/>
              </w:rPr>
            </w:pPr>
          </w:p>
        </w:tc>
        <w:tc>
          <w:tcPr>
            <w:tcW w:w="14536" w:type="dxa"/>
            <w:gridSpan w:val="10"/>
            <w:vAlign w:val="center"/>
          </w:tcPr>
          <w:p w14:paraId="638CE2FF">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25EF266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rFonts w:hint="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0E808C36">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rFonts w:hint="eastAsia"/>
                <w:szCs w:val="21"/>
              </w:rPr>
            </w:pPr>
            <w:r>
              <w:rPr>
                <w:rFonts w:hint="eastAsia"/>
                <w:szCs w:val="21"/>
              </w:rPr>
              <w:t>4-1</w:t>
            </w:r>
          </w:p>
          <w:p w14:paraId="7FFA5EEB">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auto"/>
                <w:sz w:val="16"/>
                <w:szCs w:val="16"/>
                <w:lang w:val="en-US" w:eastAsia="zh-CN"/>
              </w:rPr>
              <w:t>（注意计分</w:t>
            </w:r>
          </w:p>
          <w:p w14:paraId="33A03636">
            <w:pPr>
              <w:adjustRightInd w:val="0"/>
              <w:snapToGrid w:val="0"/>
              <w:spacing w:line="276" w:lineRule="auto"/>
              <w:jc w:val="center"/>
              <w:rPr>
                <w:rFonts w:hint="eastAsia"/>
                <w:szCs w:val="21"/>
              </w:rPr>
            </w:pPr>
            <w:r>
              <w:rPr>
                <w:rFonts w:hint="eastAsia"/>
                <w:color w:val="auto"/>
                <w:sz w:val="16"/>
                <w:szCs w:val="16"/>
                <w:lang w:val="en-US" w:eastAsia="zh-CN"/>
              </w:rPr>
              <w:t>封顶）</w:t>
            </w:r>
          </w:p>
        </w:tc>
        <w:tc>
          <w:tcPr>
            <w:tcW w:w="14536" w:type="dxa"/>
            <w:gridSpan w:val="10"/>
            <w:vAlign w:val="center"/>
          </w:tcPr>
          <w:p w14:paraId="7D5F1B7C">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3B319D5A">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1.謝建羅.論徽州近代學者許承堯的國民教育思想[J].古籍研究,2024,(02):376-381.(CSSCI来源期刊)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100</w:t>
            </w:r>
            <w:r>
              <w:rPr>
                <w:rFonts w:hint="eastAsia"/>
                <w:color w:val="000000" w:themeColor="text1"/>
                <w:szCs w:val="21"/>
                <w14:textFill>
                  <w14:solidFill>
                    <w14:schemeClr w14:val="tx1"/>
                  </w14:solidFill>
                </w14:textFill>
              </w:rPr>
              <w:t>分</w:t>
            </w:r>
          </w:p>
          <w:p w14:paraId="230561EE">
            <w:pPr>
              <w:widowControl w:val="0"/>
              <w:numPr>
                <w:ilvl w:val="0"/>
                <w:numId w:val="0"/>
              </w:numPr>
              <w:adjustRightInd w:val="0"/>
              <w:snapToGrid w:val="0"/>
              <w:spacing w:line="276" w:lineRule="auto"/>
              <w:jc w:val="both"/>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2.谢建罗,李明达,谌衡.人工智能时代计算知识与德性知识的耦合[J].湘潭大学学报(哲学社会科学版),2024,48(05):163-171.（CSSCI来源期刊）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70</w:t>
            </w:r>
            <w:r>
              <w:rPr>
                <w:rFonts w:hint="eastAsia"/>
                <w:color w:val="000000" w:themeColor="text1"/>
                <w:szCs w:val="21"/>
                <w14:textFill>
                  <w14:solidFill>
                    <w14:schemeClr w14:val="tx1"/>
                  </w14:solidFill>
                </w14:textFill>
              </w:rPr>
              <w:t>分</w:t>
            </w:r>
          </w:p>
          <w:p w14:paraId="45E0B41B">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3.谢建罗. 如何对处于职业倦怠期的幼师进行激励?——基于对幼师职业倦怠期的阶段表现分析[J]. 当代教育论坛,2020,(05):74-79.（北大核心期刊）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40</w:t>
            </w:r>
            <w:r>
              <w:rPr>
                <w:rFonts w:hint="eastAsia"/>
                <w:color w:val="000000" w:themeColor="text1"/>
                <w:szCs w:val="21"/>
                <w14:textFill>
                  <w14:solidFill>
                    <w14:schemeClr w14:val="tx1"/>
                  </w14:solidFill>
                </w14:textFill>
              </w:rPr>
              <w:t>分</w:t>
            </w:r>
          </w:p>
          <w:p w14:paraId="01690F85">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4.谢建罗.孟母教子故事中蕴含的教育智慧[N].湖南日报,2025-06-24(007). （按照学校职称文件相当于北大核心期刊）</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40</w:t>
            </w:r>
            <w:r>
              <w:rPr>
                <w:rFonts w:hint="eastAsia"/>
                <w:color w:val="000000" w:themeColor="text1"/>
                <w:szCs w:val="21"/>
                <w14:textFill>
                  <w14:solidFill>
                    <w14:schemeClr w14:val="tx1"/>
                  </w14:solidFill>
                </w14:textFill>
              </w:rPr>
              <w:t>分</w:t>
            </w:r>
          </w:p>
          <w:p w14:paraId="3CD07B15">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5.谢建罗.人工智能时代幼儿园公共卫生安全的预防机制与挑战[J].中国管理信息化,2024,27(17):177-180.</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50F892B6">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6.谢建罗,王媛媛. 幼儿园公共卫生安全治理机制研究——以湖南为例[J]. 老区建设,2021,(16):57-61.</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3.5</w:t>
            </w:r>
            <w:r>
              <w:rPr>
                <w:rFonts w:hint="eastAsia"/>
                <w:color w:val="000000" w:themeColor="text1"/>
                <w:szCs w:val="21"/>
                <w14:textFill>
                  <w14:solidFill>
                    <w14:schemeClr w14:val="tx1"/>
                  </w14:solidFill>
                </w14:textFill>
              </w:rPr>
              <w:t>分</w:t>
            </w:r>
          </w:p>
          <w:p w14:paraId="3DD42CEB">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7.谢建罗. 试论幼儿教学活动目标设计与延伸拓展——基于幼师职业准入标准的教学活动设计能力培养之一[J]. 邵阳学院学报(自然科学版),2019,16(04):112-116.（教学改革论文）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34ACA4E7">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8.谢建罗,郭铁成. 试论幼儿教学活动内容的选择——基于幼师职业准入标准的教学活动设计能力培养[J]. 轻纺工业与技术,2019,48(09):44-45.（教学改革论文）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3.5</w:t>
            </w:r>
            <w:r>
              <w:rPr>
                <w:rFonts w:hint="eastAsia"/>
                <w:color w:val="000000" w:themeColor="text1"/>
                <w:szCs w:val="21"/>
                <w14:textFill>
                  <w14:solidFill>
                    <w14:schemeClr w14:val="tx1"/>
                  </w14:solidFill>
                </w14:textFill>
              </w:rPr>
              <w:t>分</w:t>
            </w:r>
          </w:p>
          <w:p w14:paraId="6740D75D">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9.谢建罗,全面乡村振兴背景下农村幼师队伍建设的思考[J]. 包装世界，2023，12：118-120. </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5F0D136D">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10.谢建罗. 论价值的涵义与个体价值的存在[J]. 江汉石油职工大学学报,2019,32(05):55-57.</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2F9DEBAF">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11.</w:t>
            </w:r>
            <w:r>
              <w:rPr>
                <w:rFonts w:hint="eastAsia"/>
                <w:color w:val="000000" w:themeColor="text1"/>
                <w:szCs w:val="21"/>
                <w14:textFill>
                  <w14:solidFill>
                    <w14:schemeClr w14:val="tx1"/>
                  </w14:solidFill>
                </w14:textFill>
              </w:rPr>
              <w:t>黄晓鑫,谢建罗. 浅谈寓言故事在幼儿教育中的运用[J]. 新课程研究,2021,(12):97-98</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分</w:t>
            </w:r>
          </w:p>
          <w:p w14:paraId="4204421D">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12.高宁,谢建罗. 人性观视角下先秦儒道人文精神之比较[J]. 湖南广播电视大学学报,2011,(03):29-34</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分13.刘翔,谢建罗. 基于波特五力模型的开放大学核心竞争力分析[J]. 湖北广播电视大学学报,2016,36(04):3-6</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分</w:t>
            </w:r>
          </w:p>
          <w:p w14:paraId="71B3D79C">
            <w:pPr>
              <w:widowControl w:val="0"/>
              <w:numPr>
                <w:ilvl w:val="0"/>
                <w:numId w:val="0"/>
              </w:numPr>
              <w:adjustRightInd w:val="0"/>
              <w:snapToGrid w:val="0"/>
              <w:spacing w:line="276" w:lineRule="auto"/>
              <w:jc w:val="both"/>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14.杜芬,谢建罗. 存在主义教育哲学对开放教育导师制的启迪和规引[J]. 教育现代化,2017,4(30):66-68</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分</w:t>
            </w:r>
          </w:p>
          <w:p w14:paraId="407B79B0">
            <w:pPr>
              <w:widowControl w:val="0"/>
              <w:numPr>
                <w:ilvl w:val="0"/>
                <w:numId w:val="0"/>
              </w:numPr>
              <w:adjustRightInd w:val="0"/>
              <w:snapToGrid w:val="0"/>
              <w:spacing w:line="276" w:lineRule="auto"/>
              <w:jc w:val="both"/>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15.谢建罗,高宁. 先秦道家元典的人文精神初探[J]. 湖南行政学院学报,2010,(05):109-112</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3.5</w:t>
            </w:r>
            <w:r>
              <w:rPr>
                <w:rFonts w:hint="eastAsia"/>
                <w:color w:val="000000" w:themeColor="text1"/>
                <w:szCs w:val="21"/>
                <w14:textFill>
                  <w14:solidFill>
                    <w14:schemeClr w14:val="tx1"/>
                  </w14:solidFill>
                </w14:textFill>
              </w:rPr>
              <w:t>分</w:t>
            </w:r>
          </w:p>
        </w:tc>
        <w:tc>
          <w:tcPr>
            <w:tcW w:w="1200" w:type="dxa"/>
            <w:vAlign w:val="center"/>
          </w:tcPr>
          <w:p w14:paraId="4BD3B064">
            <w:pPr>
              <w:adjustRightInd w:val="0"/>
              <w:snapToGrid w:val="0"/>
              <w:spacing w:line="276" w:lineRule="auto"/>
              <w:jc w:val="center"/>
              <w:rPr>
                <w:rFonts w:hint="default" w:eastAsia="宋体"/>
                <w:szCs w:val="21"/>
                <w:lang w:val="en-US" w:eastAsia="zh-CN"/>
              </w:rPr>
            </w:pPr>
            <w:r>
              <w:rPr>
                <w:rFonts w:hint="eastAsia"/>
                <w:szCs w:val="21"/>
                <w:lang w:val="en-US" w:eastAsia="zh-CN"/>
              </w:rPr>
              <w:t>285</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180</w:t>
            </w:r>
          </w:p>
        </w:tc>
        <w:tc>
          <w:tcPr>
            <w:tcW w:w="2331" w:type="dxa"/>
            <w:vAlign w:val="center"/>
          </w:tcPr>
          <w:p w14:paraId="42142896">
            <w:pPr>
              <w:adjustRightInd w:val="0"/>
              <w:snapToGrid w:val="0"/>
              <w:spacing w:line="276" w:lineRule="auto"/>
              <w:jc w:val="center"/>
              <w:rPr>
                <w:rFonts w:hint="default" w:eastAsia="宋体"/>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5C2C0741">
            <w:pPr>
              <w:adjustRightInd w:val="0"/>
              <w:snapToGrid w:val="0"/>
              <w:spacing w:line="276" w:lineRule="auto"/>
              <w:rPr>
                <w:rFonts w:hint="eastAsia"/>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7F3F5244">
            <w:pPr>
              <w:numPr>
                <w:ilvl w:val="0"/>
                <w:numId w:val="1"/>
              </w:numPr>
              <w:jc w:val="both"/>
              <w:rPr>
                <w:rFonts w:hint="eastAsia" w:ascii="宋体" w:hAnsi="宋体"/>
                <w:b w:val="0"/>
                <w:bCs/>
                <w:szCs w:val="21"/>
                <w:lang w:val="en-US" w:eastAsia="zh-CN"/>
              </w:rPr>
            </w:pPr>
            <w:r>
              <w:rPr>
                <w:rFonts w:hint="eastAsia" w:ascii="宋体" w:hAnsi="宋体"/>
                <w:b w:val="0"/>
                <w:bCs/>
                <w:szCs w:val="21"/>
                <w:lang w:val="en-US" w:eastAsia="zh-CN"/>
              </w:rPr>
              <w:t>谢建罗，</w:t>
            </w:r>
            <w:r>
              <w:rPr>
                <w:rFonts w:hint="eastAsia" w:ascii="宋体" w:hAnsi="宋体"/>
                <w:b w:val="0"/>
                <w:bCs/>
                <w:szCs w:val="21"/>
              </w:rPr>
              <w:t>幼儿园教育游戏活动设计与引导，独著，217千字</w:t>
            </w:r>
            <w:r>
              <w:rPr>
                <w:rFonts w:hint="eastAsia" w:ascii="宋体" w:hAnsi="宋体"/>
                <w:b w:val="0"/>
                <w:bCs/>
                <w:szCs w:val="21"/>
                <w:lang w:eastAsia="zh-CN"/>
              </w:rPr>
              <w:t>，湖南大学出版社，</w:t>
            </w:r>
            <w:r>
              <w:rPr>
                <w:rFonts w:hint="eastAsia" w:ascii="宋体" w:hAnsi="宋体"/>
                <w:b w:val="0"/>
                <w:bCs/>
                <w:szCs w:val="21"/>
                <w:lang w:val="en-US" w:eastAsia="zh-CN"/>
              </w:rPr>
              <w:t>2024.10</w:t>
            </w:r>
            <w:r>
              <w:rPr>
                <w:rFonts w:hint="eastAsia" w:ascii="宋体" w:hAnsi="宋体"/>
                <w:b w:val="0"/>
                <w:bCs/>
                <w:szCs w:val="21"/>
              </w:rPr>
              <w:t>；</w:t>
            </w:r>
            <w:r>
              <w:rPr>
                <w:rFonts w:hint="eastAsia"/>
                <w:color w:val="auto"/>
                <w:szCs w:val="21"/>
              </w:rPr>
              <w:t>计</w:t>
            </w:r>
            <w:r>
              <w:rPr>
                <w:rFonts w:hint="eastAsia"/>
                <w:color w:val="auto"/>
                <w:szCs w:val="21"/>
                <w:lang w:val="en-US" w:eastAsia="zh-CN"/>
              </w:rPr>
              <w:t>50</w:t>
            </w:r>
            <w:r>
              <w:rPr>
                <w:rFonts w:hint="eastAsia"/>
                <w:color w:val="auto"/>
                <w:szCs w:val="21"/>
              </w:rPr>
              <w:t>分</w:t>
            </w:r>
          </w:p>
          <w:p w14:paraId="60B5BEDC">
            <w:pPr>
              <w:numPr>
                <w:ilvl w:val="0"/>
                <w:numId w:val="1"/>
              </w:numPr>
              <w:jc w:val="both"/>
              <w:rPr>
                <w:rFonts w:hint="eastAsia"/>
                <w:color w:val="auto"/>
                <w:szCs w:val="21"/>
              </w:rPr>
            </w:pPr>
            <w:r>
              <w:rPr>
                <w:rFonts w:hint="eastAsia" w:ascii="宋体" w:hAnsi="宋体"/>
                <w:b w:val="0"/>
                <w:bCs/>
                <w:szCs w:val="21"/>
                <w:lang w:val="en-US" w:eastAsia="zh-CN"/>
              </w:rPr>
              <w:t>谢建罗，</w:t>
            </w:r>
            <w:r>
              <w:rPr>
                <w:rFonts w:hint="eastAsia" w:ascii="宋体" w:hAnsi="宋体"/>
                <w:b w:val="0"/>
                <w:bCs/>
                <w:szCs w:val="21"/>
              </w:rPr>
              <w:t>幼儿园文学类主题活动设计与引导，独著，277千字，湖南大学出版社，2020年10月</w:t>
            </w:r>
            <w:r>
              <w:rPr>
                <w:rFonts w:hint="eastAsia" w:ascii="宋体" w:hAnsi="宋体"/>
                <w:b w:val="0"/>
                <w:bCs/>
                <w:szCs w:val="21"/>
                <w:lang w:eastAsia="zh-CN"/>
              </w:rPr>
              <w:t>；</w:t>
            </w:r>
            <w:r>
              <w:rPr>
                <w:rFonts w:hint="eastAsia"/>
                <w:color w:val="auto"/>
                <w:szCs w:val="21"/>
              </w:rPr>
              <w:t>计</w:t>
            </w:r>
            <w:r>
              <w:rPr>
                <w:rFonts w:hint="eastAsia"/>
                <w:color w:val="auto"/>
                <w:szCs w:val="21"/>
                <w:lang w:val="en-US" w:eastAsia="zh-CN"/>
              </w:rPr>
              <w:t>50</w:t>
            </w:r>
            <w:r>
              <w:rPr>
                <w:rFonts w:hint="eastAsia"/>
                <w:color w:val="auto"/>
                <w:szCs w:val="21"/>
              </w:rPr>
              <w:t>分</w:t>
            </w:r>
          </w:p>
        </w:tc>
        <w:tc>
          <w:tcPr>
            <w:tcW w:w="1200" w:type="dxa"/>
            <w:vAlign w:val="center"/>
          </w:tcPr>
          <w:p w14:paraId="4E400331">
            <w:pPr>
              <w:adjustRightInd w:val="0"/>
              <w:snapToGrid w:val="0"/>
              <w:spacing w:line="276" w:lineRule="auto"/>
              <w:jc w:val="center"/>
              <w:rPr>
                <w:rFonts w:hint="default" w:eastAsia="宋体"/>
                <w:szCs w:val="21"/>
                <w:lang w:val="en-US" w:eastAsia="zh-CN"/>
              </w:rPr>
            </w:pPr>
            <w:r>
              <w:rPr>
                <w:rFonts w:hint="eastAsia"/>
                <w:szCs w:val="21"/>
                <w:lang w:val="en-US" w:eastAsia="zh-CN"/>
              </w:rPr>
              <w:t>100</w:t>
            </w:r>
          </w:p>
        </w:tc>
        <w:tc>
          <w:tcPr>
            <w:tcW w:w="1274" w:type="dxa"/>
            <w:vAlign w:val="center"/>
          </w:tcPr>
          <w:p w14:paraId="5A2B9D2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100</w:t>
            </w:r>
          </w:p>
        </w:tc>
        <w:tc>
          <w:tcPr>
            <w:tcW w:w="2331" w:type="dxa"/>
            <w:vAlign w:val="center"/>
          </w:tcPr>
          <w:p w14:paraId="1957C108">
            <w:pPr>
              <w:adjustRightInd w:val="0"/>
              <w:snapToGrid w:val="0"/>
              <w:spacing w:line="276" w:lineRule="auto"/>
              <w:jc w:val="center"/>
              <w:rPr>
                <w:rFonts w:hint="eastAsia" w:eastAsia="宋体"/>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rFonts w:hint="eastAsia"/>
                <w:szCs w:val="21"/>
              </w:rPr>
            </w:pPr>
            <w:r>
              <w:rPr>
                <w:rFonts w:hint="eastAsia"/>
                <w:szCs w:val="21"/>
              </w:rPr>
              <w:t>4-3</w:t>
            </w:r>
          </w:p>
          <w:p w14:paraId="0C3F595A">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694ECFAD">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rFonts w:hint="eastAsia" w:eastAsia="宋体"/>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rFonts w:hint="eastAsia" w:eastAsia="宋体"/>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5CD9EDF">
            <w:pPr>
              <w:adjustRightInd w:val="0"/>
              <w:snapToGrid w:val="0"/>
              <w:spacing w:line="276" w:lineRule="auto"/>
              <w:jc w:val="center"/>
              <w:rPr>
                <w:rFonts w:hint="eastAsia"/>
                <w:szCs w:val="21"/>
              </w:rPr>
            </w:pPr>
          </w:p>
          <w:p w14:paraId="193CA84D">
            <w:pPr>
              <w:adjustRightInd w:val="0"/>
              <w:snapToGrid w:val="0"/>
              <w:spacing w:line="276" w:lineRule="auto"/>
              <w:jc w:val="center"/>
              <w:rPr>
                <w:rFonts w:hint="eastAsia"/>
                <w:szCs w:val="21"/>
              </w:rPr>
            </w:pPr>
          </w:p>
          <w:p w14:paraId="10105ADF">
            <w:pPr>
              <w:adjustRightInd w:val="0"/>
              <w:snapToGrid w:val="0"/>
              <w:spacing w:line="276" w:lineRule="auto"/>
              <w:jc w:val="center"/>
              <w:rPr>
                <w:rFonts w:hint="eastAsia"/>
                <w:szCs w:val="21"/>
              </w:rPr>
            </w:pPr>
          </w:p>
          <w:p w14:paraId="0009D3AD">
            <w:pPr>
              <w:adjustRightInd w:val="0"/>
              <w:snapToGrid w:val="0"/>
              <w:spacing w:line="276" w:lineRule="auto"/>
              <w:jc w:val="center"/>
              <w:rPr>
                <w:rFonts w:hint="eastAsia"/>
                <w:szCs w:val="21"/>
              </w:rPr>
            </w:pPr>
          </w:p>
          <w:p w14:paraId="65A39DD6">
            <w:pPr>
              <w:adjustRightInd w:val="0"/>
              <w:snapToGrid w:val="0"/>
              <w:spacing w:line="276" w:lineRule="auto"/>
              <w:jc w:val="center"/>
              <w:rPr>
                <w:rFonts w:hint="eastAsia"/>
                <w:szCs w:val="21"/>
              </w:rPr>
            </w:pPr>
          </w:p>
          <w:p w14:paraId="4B3467FC">
            <w:pPr>
              <w:adjustRightInd w:val="0"/>
              <w:snapToGrid w:val="0"/>
              <w:spacing w:line="276" w:lineRule="auto"/>
              <w:jc w:val="center"/>
              <w:rPr>
                <w:rFonts w:hint="eastAsia"/>
                <w:szCs w:val="21"/>
              </w:rPr>
            </w:pPr>
          </w:p>
          <w:p w14:paraId="56CBC00E">
            <w:pPr>
              <w:adjustRightInd w:val="0"/>
              <w:snapToGrid w:val="0"/>
              <w:spacing w:line="276" w:lineRule="auto"/>
              <w:jc w:val="center"/>
              <w:rPr>
                <w:rFonts w:hint="eastAsia"/>
                <w:szCs w:val="21"/>
              </w:rPr>
            </w:pPr>
          </w:p>
          <w:p w14:paraId="31E706E6">
            <w:pPr>
              <w:adjustRightInd w:val="0"/>
              <w:snapToGrid w:val="0"/>
              <w:spacing w:line="276" w:lineRule="auto"/>
              <w:jc w:val="center"/>
              <w:rPr>
                <w:rFonts w:hint="eastAsia"/>
                <w:szCs w:val="21"/>
              </w:rPr>
            </w:pPr>
          </w:p>
          <w:p w14:paraId="28968BC1">
            <w:pPr>
              <w:adjustRightInd w:val="0"/>
              <w:snapToGrid w:val="0"/>
              <w:spacing w:line="276" w:lineRule="auto"/>
              <w:jc w:val="center"/>
              <w:rPr>
                <w:rFonts w:hint="eastAsia"/>
                <w:szCs w:val="21"/>
              </w:rPr>
            </w:pPr>
          </w:p>
          <w:p w14:paraId="2737F787">
            <w:pPr>
              <w:adjustRightInd w:val="0"/>
              <w:snapToGrid w:val="0"/>
              <w:spacing w:line="276" w:lineRule="auto"/>
              <w:jc w:val="center"/>
              <w:rPr>
                <w:rFonts w:hint="eastAsia"/>
                <w:szCs w:val="21"/>
              </w:rPr>
            </w:pPr>
          </w:p>
          <w:p w14:paraId="0D7D5356">
            <w:pPr>
              <w:adjustRightInd w:val="0"/>
              <w:snapToGrid w:val="0"/>
              <w:spacing w:line="276" w:lineRule="auto"/>
              <w:jc w:val="center"/>
              <w:rPr>
                <w:rFonts w:hint="eastAsia"/>
                <w:szCs w:val="21"/>
              </w:rPr>
            </w:pPr>
          </w:p>
          <w:p w14:paraId="575EEDF5">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360AAF94">
            <w:pPr>
              <w:adjustRightInd w:val="0"/>
              <w:snapToGrid w:val="0"/>
              <w:spacing w:line="276" w:lineRule="auto"/>
              <w:jc w:val="center"/>
              <w:rPr>
                <w:rFonts w:hint="eastAsia"/>
                <w:szCs w:val="21"/>
              </w:rPr>
            </w:pPr>
          </w:p>
        </w:tc>
        <w:tc>
          <w:tcPr>
            <w:tcW w:w="14536" w:type="dxa"/>
            <w:gridSpan w:val="10"/>
            <w:vAlign w:val="center"/>
          </w:tcPr>
          <w:p w14:paraId="5B536E22">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3D4F4C7C">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.教育人工智能伦理风险防治研究——以湖南为例（XJK25BDY010），主持，湖南省“十四五”教育科学规划课题</w:t>
            </w:r>
            <w:r>
              <w:rPr>
                <w:rFonts w:hint="eastAsia"/>
                <w:color w:val="auto"/>
                <w:szCs w:val="21"/>
                <w:lang w:eastAsia="zh-CN"/>
              </w:rPr>
              <w:t>，</w:t>
            </w:r>
            <w:r>
              <w:rPr>
                <w:rFonts w:hint="eastAsia"/>
                <w:color w:val="auto"/>
                <w:szCs w:val="21"/>
                <w:lang w:val="en-US" w:eastAsia="zh-CN"/>
              </w:rPr>
              <w:t>2万元，</w:t>
            </w:r>
            <w:r>
              <w:rPr>
                <w:rFonts w:hint="eastAsia"/>
                <w:color w:val="auto"/>
                <w:szCs w:val="21"/>
              </w:rPr>
              <w:t>2025年7月立项；计</w:t>
            </w:r>
            <w:r>
              <w:rPr>
                <w:rFonts w:hint="eastAsia"/>
                <w:color w:val="auto"/>
                <w:szCs w:val="21"/>
                <w:lang w:val="en-US" w:eastAsia="zh-CN"/>
              </w:rPr>
              <w:t>18</w:t>
            </w:r>
            <w:r>
              <w:rPr>
                <w:rFonts w:hint="eastAsia"/>
                <w:color w:val="auto"/>
                <w:szCs w:val="21"/>
              </w:rPr>
              <w:t>分</w:t>
            </w:r>
          </w:p>
          <w:p w14:paraId="12A8BE48">
            <w:pPr>
              <w:adjustRightInd w:val="0"/>
              <w:snapToGrid w:val="0"/>
              <w:spacing w:line="276" w:lineRule="auto"/>
              <w:rPr>
                <w:rFonts w:hint="eastAsia"/>
                <w:color w:val="auto"/>
                <w:szCs w:val="21"/>
              </w:rPr>
            </w:pPr>
            <w:r>
              <w:rPr>
                <w:rFonts w:hint="eastAsia"/>
                <w:color w:val="auto"/>
                <w:szCs w:val="21"/>
              </w:rPr>
              <w:t>2.社会主义核心价值观融入湖南农村幼师远程培养研究，主持，湖南省“十三五”教育规划课题（XJK016CCR001）,2016-2020结题；计</w:t>
            </w:r>
            <w:r>
              <w:rPr>
                <w:rFonts w:hint="eastAsia"/>
                <w:color w:val="auto"/>
                <w:szCs w:val="21"/>
                <w:lang w:val="en-US" w:eastAsia="zh-CN"/>
              </w:rPr>
              <w:t>30</w:t>
            </w:r>
            <w:r>
              <w:rPr>
                <w:rFonts w:hint="eastAsia"/>
                <w:color w:val="auto"/>
                <w:szCs w:val="21"/>
              </w:rPr>
              <w:t>分</w:t>
            </w:r>
          </w:p>
          <w:p w14:paraId="391BEFE2">
            <w:pPr>
              <w:adjustRightInd w:val="0"/>
              <w:snapToGrid w:val="0"/>
              <w:spacing w:line="276" w:lineRule="auto"/>
              <w:rPr>
                <w:rFonts w:hint="eastAsia"/>
                <w:color w:val="auto"/>
                <w:szCs w:val="21"/>
              </w:rPr>
            </w:pPr>
            <w:r>
              <w:rPr>
                <w:rFonts w:hint="eastAsia"/>
                <w:color w:val="auto"/>
                <w:szCs w:val="21"/>
              </w:rPr>
              <w:t>3.湖南幼儿园公共卫生安全治理机制研究（20WTC04），主持，湖南省社科基金</w:t>
            </w:r>
            <w:r>
              <w:rPr>
                <w:rFonts w:hint="eastAsia"/>
                <w:color w:val="auto"/>
                <w:szCs w:val="21"/>
                <w:lang w:val="en-US" w:eastAsia="zh-CN"/>
              </w:rPr>
              <w:t>委托</w:t>
            </w:r>
            <w:r>
              <w:rPr>
                <w:rFonts w:hint="eastAsia"/>
                <w:color w:val="auto"/>
                <w:szCs w:val="21"/>
              </w:rPr>
              <w:t>课题，2020年12月立项，2024年12月结题；计</w:t>
            </w:r>
            <w:r>
              <w:rPr>
                <w:rFonts w:hint="eastAsia"/>
                <w:color w:val="auto"/>
                <w:szCs w:val="21"/>
                <w:lang w:val="en-US" w:eastAsia="zh-CN"/>
              </w:rPr>
              <w:t>50</w:t>
            </w:r>
            <w:r>
              <w:rPr>
                <w:rFonts w:hint="eastAsia"/>
                <w:color w:val="auto"/>
                <w:szCs w:val="21"/>
              </w:rPr>
              <w:t>分</w:t>
            </w:r>
          </w:p>
          <w:p w14:paraId="4CEA1ABF">
            <w:pPr>
              <w:adjustRightInd w:val="0"/>
              <w:snapToGrid w:val="0"/>
              <w:spacing w:line="276" w:lineRule="auto"/>
              <w:rPr>
                <w:rFonts w:hint="eastAsia"/>
                <w:color w:val="auto"/>
                <w:szCs w:val="21"/>
              </w:rPr>
            </w:pPr>
            <w:r>
              <w:rPr>
                <w:rFonts w:hint="eastAsia"/>
                <w:color w:val="auto"/>
                <w:szCs w:val="21"/>
              </w:rPr>
              <w:t>4.清末民国中小学英语教科书研究，全国“十二五”教育规划重点课题（DAA110179），</w:t>
            </w:r>
            <w:r>
              <w:rPr>
                <w:rFonts w:hint="eastAsia"/>
                <w:color w:val="auto"/>
                <w:szCs w:val="21"/>
                <w:lang w:val="en-US" w:eastAsia="zh-CN"/>
              </w:rPr>
              <w:t>10万，</w:t>
            </w:r>
            <w:r>
              <w:rPr>
                <w:rFonts w:hint="eastAsia"/>
                <w:color w:val="auto"/>
                <w:szCs w:val="21"/>
              </w:rPr>
              <w:t>位二，2011-2016.结题；计</w:t>
            </w:r>
            <w:r>
              <w:rPr>
                <w:rFonts w:hint="eastAsia"/>
                <w:color w:val="auto"/>
                <w:szCs w:val="21"/>
                <w:lang w:val="en-US" w:eastAsia="zh-CN"/>
              </w:rPr>
              <w:t>18</w:t>
            </w:r>
            <w:r>
              <w:rPr>
                <w:rFonts w:hint="eastAsia"/>
                <w:color w:val="auto"/>
                <w:szCs w:val="21"/>
              </w:rPr>
              <w:t xml:space="preserve">分 </w:t>
            </w:r>
          </w:p>
          <w:p w14:paraId="74C16683">
            <w:pPr>
              <w:adjustRightInd w:val="0"/>
              <w:snapToGrid w:val="0"/>
              <w:spacing w:line="276" w:lineRule="auto"/>
              <w:rPr>
                <w:rFonts w:hint="eastAsia"/>
                <w:color w:val="auto"/>
                <w:szCs w:val="21"/>
              </w:rPr>
            </w:pPr>
            <w:r>
              <w:rPr>
                <w:rFonts w:hint="eastAsia"/>
                <w:color w:val="auto"/>
                <w:szCs w:val="21"/>
              </w:rPr>
              <w:t>5.普及背景下我国高中教育普职协调发展研究（BHA170127）,全国教育科学规划项目，</w:t>
            </w:r>
            <w:r>
              <w:rPr>
                <w:rFonts w:hint="eastAsia"/>
                <w:color w:val="auto"/>
                <w:szCs w:val="21"/>
                <w:lang w:val="en-US" w:eastAsia="zh-CN"/>
              </w:rPr>
              <w:t>18万元，</w:t>
            </w:r>
            <w:r>
              <w:rPr>
                <w:rFonts w:hint="eastAsia"/>
                <w:color w:val="auto"/>
                <w:szCs w:val="21"/>
              </w:rPr>
              <w:t>位五，2020年结题；计</w:t>
            </w:r>
            <w:r>
              <w:rPr>
                <w:rFonts w:hint="eastAsia"/>
                <w:color w:val="auto"/>
                <w:szCs w:val="21"/>
                <w:lang w:val="en-US" w:eastAsia="zh-CN"/>
              </w:rPr>
              <w:t>9</w:t>
            </w:r>
            <w:r>
              <w:rPr>
                <w:rFonts w:hint="eastAsia"/>
                <w:color w:val="auto"/>
                <w:szCs w:val="21"/>
              </w:rPr>
              <w:t>分</w:t>
            </w:r>
          </w:p>
          <w:p w14:paraId="7F64A202">
            <w:pPr>
              <w:adjustRightInd w:val="0"/>
              <w:snapToGrid w:val="0"/>
              <w:spacing w:line="276" w:lineRule="auto"/>
              <w:rPr>
                <w:rFonts w:hint="eastAsia"/>
                <w:color w:val="auto"/>
                <w:szCs w:val="21"/>
              </w:rPr>
            </w:pPr>
            <w:r>
              <w:rPr>
                <w:rFonts w:hint="eastAsia"/>
                <w:color w:val="auto"/>
                <w:szCs w:val="21"/>
              </w:rPr>
              <w:t>6.国家社会科学基金“十二五”规划课题（批准号：BHA110056-23）幼儿园教师职业准入标准研究子课题“基于幼师职业准入标准的教学设计能力研究”，2016-2019年结题；计</w:t>
            </w:r>
            <w:r>
              <w:rPr>
                <w:rFonts w:hint="eastAsia"/>
                <w:color w:val="auto"/>
                <w:szCs w:val="21"/>
                <w:lang w:val="en-US" w:eastAsia="zh-CN"/>
              </w:rPr>
              <w:t>30</w:t>
            </w:r>
            <w:r>
              <w:rPr>
                <w:rFonts w:hint="eastAsia"/>
                <w:color w:val="auto"/>
                <w:szCs w:val="21"/>
              </w:rPr>
              <w:t>分</w:t>
            </w:r>
          </w:p>
          <w:p w14:paraId="7635DB36">
            <w:pPr>
              <w:adjustRightInd w:val="0"/>
              <w:snapToGrid w:val="0"/>
              <w:spacing w:line="276" w:lineRule="auto"/>
              <w:rPr>
                <w:rFonts w:hint="eastAsia"/>
                <w:color w:val="auto"/>
                <w:szCs w:val="21"/>
              </w:rPr>
            </w:pPr>
            <w:r>
              <w:rPr>
                <w:rFonts w:hint="eastAsia"/>
                <w:color w:val="auto"/>
                <w:szCs w:val="21"/>
              </w:rPr>
              <w:t>7.</w:t>
            </w:r>
            <w:r>
              <w:rPr>
                <w:rFonts w:hint="eastAsia"/>
                <w:color w:val="auto"/>
                <w:szCs w:val="21"/>
                <w:lang w:val="en-US" w:eastAsia="zh-CN"/>
              </w:rPr>
              <w:t>基于学生自我体验的高职院校教学诊断与改进系统构建研究（XSJ17B42），4万，位四，湖南省社科基金教育学专项课题，2020年12月结题；计1.8分</w:t>
            </w:r>
          </w:p>
          <w:p w14:paraId="50101AD1">
            <w:pPr>
              <w:adjustRightInd w:val="0"/>
              <w:snapToGrid w:val="0"/>
              <w:spacing w:line="276" w:lineRule="auto"/>
              <w:rPr>
                <w:rFonts w:hint="eastAsia"/>
                <w:color w:val="auto"/>
                <w:szCs w:val="21"/>
              </w:rPr>
            </w:pPr>
            <w:r>
              <w:rPr>
                <w:rFonts w:hint="eastAsia"/>
                <w:color w:val="auto"/>
                <w:szCs w:val="21"/>
              </w:rPr>
              <w:t>8.</w:t>
            </w:r>
            <w:r>
              <w:rPr>
                <w:rFonts w:hint="eastAsia"/>
                <w:color w:val="auto"/>
                <w:szCs w:val="21"/>
                <w:lang w:val="en-US" w:eastAsia="zh-CN"/>
              </w:rPr>
              <w:t>《中华文化原典选读》课程教学改革的研究与实践（JXJG-09-14-5），2000元，位二，江西省教育厅教学改革课题，2011年结题；</w:t>
            </w:r>
            <w:r>
              <w:rPr>
                <w:rFonts w:hint="eastAsia"/>
                <w:color w:val="auto"/>
                <w:szCs w:val="21"/>
              </w:rPr>
              <w:t>计</w:t>
            </w:r>
            <w:r>
              <w:rPr>
                <w:rFonts w:hint="eastAsia"/>
                <w:color w:val="auto"/>
                <w:szCs w:val="21"/>
                <w:lang w:val="en-US" w:eastAsia="zh-CN"/>
              </w:rPr>
              <w:t>6</w:t>
            </w:r>
            <w:r>
              <w:rPr>
                <w:rFonts w:hint="eastAsia"/>
                <w:color w:val="auto"/>
                <w:szCs w:val="21"/>
              </w:rPr>
              <w:t>分</w:t>
            </w:r>
          </w:p>
          <w:p w14:paraId="6D4EF4EB">
            <w:pPr>
              <w:adjustRightInd w:val="0"/>
              <w:snapToGrid w:val="0"/>
              <w:spacing w:line="276" w:lineRule="auto"/>
              <w:rPr>
                <w:rFonts w:hint="eastAsia"/>
                <w:color w:val="auto"/>
                <w:szCs w:val="21"/>
              </w:rPr>
            </w:pPr>
            <w:r>
              <w:rPr>
                <w:rFonts w:hint="eastAsia"/>
                <w:color w:val="auto"/>
                <w:szCs w:val="21"/>
              </w:rPr>
              <w:t>9.先秦儒道人性观之比较研究，宜春市社会科学规划课题（SKJ2011-018），主持，2011年</w:t>
            </w:r>
            <w:r>
              <w:rPr>
                <w:rFonts w:hint="eastAsia"/>
                <w:color w:val="auto"/>
                <w:szCs w:val="21"/>
                <w:lang w:val="en-US" w:eastAsia="zh-CN"/>
              </w:rPr>
              <w:t>结题</w:t>
            </w:r>
            <w:r>
              <w:rPr>
                <w:rFonts w:hint="eastAsia"/>
                <w:color w:val="auto"/>
                <w:szCs w:val="21"/>
              </w:rPr>
              <w:t>；计</w:t>
            </w:r>
            <w:r>
              <w:rPr>
                <w:rFonts w:hint="eastAsia"/>
                <w:color w:val="auto"/>
                <w:szCs w:val="21"/>
                <w:lang w:val="en-US" w:eastAsia="zh-CN"/>
              </w:rPr>
              <w:t>15</w:t>
            </w:r>
            <w:r>
              <w:rPr>
                <w:rFonts w:hint="eastAsia"/>
                <w:color w:val="auto"/>
                <w:szCs w:val="21"/>
              </w:rPr>
              <w:t>分</w:t>
            </w:r>
          </w:p>
          <w:p w14:paraId="5E47DEB3">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0.新文科建设背景下高职教师教学能力提升路径与实践研究（21C1187），</w:t>
            </w:r>
            <w:r>
              <w:rPr>
                <w:rFonts w:hint="eastAsia"/>
                <w:color w:val="auto"/>
                <w:szCs w:val="21"/>
                <w:lang w:val="en-US" w:eastAsia="zh-CN"/>
              </w:rPr>
              <w:t>2万元，</w:t>
            </w:r>
            <w:r>
              <w:rPr>
                <w:rFonts w:hint="eastAsia"/>
                <w:color w:val="auto"/>
                <w:szCs w:val="21"/>
              </w:rPr>
              <w:t>位三，湖南省教育厅课题，2024年3月结题；计</w:t>
            </w:r>
            <w:r>
              <w:rPr>
                <w:rFonts w:hint="eastAsia"/>
                <w:color w:val="auto"/>
                <w:szCs w:val="21"/>
                <w:lang w:val="en-US" w:eastAsia="zh-CN"/>
              </w:rPr>
              <w:t>3</w:t>
            </w:r>
            <w:r>
              <w:rPr>
                <w:rFonts w:hint="eastAsia"/>
                <w:color w:val="auto"/>
                <w:szCs w:val="21"/>
              </w:rPr>
              <w:t>分</w:t>
            </w:r>
          </w:p>
          <w:p w14:paraId="32CF39EF">
            <w:pPr>
              <w:adjustRightInd w:val="0"/>
              <w:snapToGrid w:val="0"/>
              <w:spacing w:line="276" w:lineRule="auto"/>
              <w:rPr>
                <w:rFonts w:hint="eastAsia" w:eastAsia="宋体"/>
                <w:color w:val="auto"/>
                <w:szCs w:val="21"/>
                <w:lang w:eastAsia="zh-CN"/>
              </w:rPr>
            </w:pPr>
            <w:r>
              <w:rPr>
                <w:rFonts w:hint="eastAsia"/>
                <w:color w:val="auto"/>
                <w:szCs w:val="21"/>
                <w:lang w:val="en-US" w:eastAsia="zh-CN"/>
              </w:rPr>
              <w:t>1</w:t>
            </w:r>
            <w:r>
              <w:rPr>
                <w:rFonts w:hint="eastAsia"/>
                <w:color w:val="auto"/>
                <w:szCs w:val="21"/>
              </w:rPr>
              <w:t>1.长沙城区幼儿家庭混合隔代教养的耦合模式研究（2025CSSKKT29），主持，长沙市社科基金课题，2025年6月立项；计</w:t>
            </w:r>
            <w:r>
              <w:rPr>
                <w:rFonts w:hint="eastAsia"/>
                <w:color w:val="auto"/>
                <w:szCs w:val="21"/>
                <w:lang w:val="en-US" w:eastAsia="zh-CN"/>
              </w:rPr>
              <w:t>9</w:t>
            </w:r>
            <w:r>
              <w:rPr>
                <w:rFonts w:hint="eastAsia"/>
                <w:color w:val="auto"/>
                <w:szCs w:val="21"/>
              </w:rPr>
              <w:t>分</w:t>
            </w:r>
          </w:p>
          <w:p w14:paraId="13F1F546">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2.开放大学核心竞争力研究，国家开放大学“十二五”规划委托课题（编号：G14G2708Q），位二，2014-2019结题</w:t>
            </w:r>
            <w:r>
              <w:rPr>
                <w:rFonts w:hint="eastAsia"/>
                <w:color w:val="auto"/>
                <w:szCs w:val="21"/>
                <w:lang w:eastAsia="zh-CN"/>
              </w:rPr>
              <w:t>；</w:t>
            </w:r>
            <w:r>
              <w:rPr>
                <w:rFonts w:hint="eastAsia"/>
                <w:color w:val="auto"/>
                <w:szCs w:val="21"/>
              </w:rPr>
              <w:t>计</w:t>
            </w:r>
            <w:r>
              <w:rPr>
                <w:rFonts w:hint="eastAsia"/>
                <w:color w:val="auto"/>
                <w:szCs w:val="21"/>
                <w:lang w:val="en-US" w:eastAsia="zh-CN"/>
              </w:rPr>
              <w:t>6</w:t>
            </w:r>
            <w:r>
              <w:rPr>
                <w:rFonts w:hint="eastAsia"/>
                <w:color w:val="auto"/>
                <w:szCs w:val="21"/>
              </w:rPr>
              <w:t>分</w:t>
            </w:r>
          </w:p>
          <w:p w14:paraId="49A13FF3">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3.湖南开放大学核心竞争力研究，湖南省教育科学“十二五”规划课题（编号：XJK014CCR004），位三，2014-2019结题</w:t>
            </w:r>
            <w:r>
              <w:rPr>
                <w:rFonts w:hint="eastAsia"/>
                <w:color w:val="auto"/>
                <w:szCs w:val="21"/>
                <w:lang w:eastAsia="zh-CN"/>
              </w:rPr>
              <w:t>；</w:t>
            </w:r>
            <w:r>
              <w:rPr>
                <w:rFonts w:hint="eastAsia"/>
                <w:color w:val="auto"/>
                <w:szCs w:val="21"/>
              </w:rPr>
              <w:t>计</w:t>
            </w:r>
            <w:r>
              <w:rPr>
                <w:rFonts w:hint="eastAsia"/>
                <w:color w:val="auto"/>
                <w:szCs w:val="21"/>
                <w:lang w:val="en-US" w:eastAsia="zh-CN"/>
              </w:rPr>
              <w:t>3</w:t>
            </w:r>
            <w:r>
              <w:rPr>
                <w:rFonts w:hint="eastAsia"/>
                <w:color w:val="auto"/>
                <w:szCs w:val="21"/>
              </w:rPr>
              <w:t>分</w:t>
            </w:r>
          </w:p>
          <w:p w14:paraId="73188174">
            <w:pPr>
              <w:adjustRightInd w:val="0"/>
              <w:snapToGrid w:val="0"/>
              <w:spacing w:line="276" w:lineRule="auto"/>
              <w:rPr>
                <w:rFonts w:hint="eastAsia"/>
                <w:color w:val="auto"/>
                <w:szCs w:val="21"/>
              </w:rPr>
            </w:pPr>
            <w:r>
              <w:rPr>
                <w:rFonts w:hint="eastAsia"/>
                <w:color w:val="auto"/>
                <w:szCs w:val="21"/>
                <w:lang w:val="en-US" w:eastAsia="zh-CN"/>
              </w:rPr>
              <w:t>1</w:t>
            </w:r>
            <w:r>
              <w:rPr>
                <w:rFonts w:hint="eastAsia"/>
                <w:color w:val="auto"/>
                <w:szCs w:val="21"/>
              </w:rPr>
              <w:t>4.开放教育学业导师制探索，国家开放大学“十二五”规划课题（编号：G14G2704Y ），位二，2014-2018年</w:t>
            </w:r>
            <w:r>
              <w:rPr>
                <w:rFonts w:hint="eastAsia"/>
                <w:color w:val="auto"/>
                <w:szCs w:val="21"/>
                <w:lang w:eastAsia="zh-CN"/>
              </w:rPr>
              <w:t>；</w:t>
            </w:r>
            <w:r>
              <w:rPr>
                <w:rFonts w:hint="eastAsia"/>
                <w:color w:val="auto"/>
                <w:szCs w:val="21"/>
              </w:rPr>
              <w:t>计</w:t>
            </w:r>
            <w:r>
              <w:rPr>
                <w:rFonts w:hint="eastAsia"/>
                <w:color w:val="auto"/>
                <w:szCs w:val="21"/>
                <w:lang w:val="en-US" w:eastAsia="zh-CN"/>
              </w:rPr>
              <w:t>6</w:t>
            </w:r>
            <w:r>
              <w:rPr>
                <w:rFonts w:hint="eastAsia"/>
                <w:color w:val="auto"/>
                <w:szCs w:val="21"/>
              </w:rPr>
              <w:t>分</w:t>
            </w:r>
          </w:p>
          <w:p w14:paraId="5AEEC836">
            <w:pPr>
              <w:adjustRightInd w:val="0"/>
              <w:snapToGrid w:val="0"/>
              <w:spacing w:line="276" w:lineRule="auto"/>
              <w:rPr>
                <w:rFonts w:hint="eastAsia"/>
                <w:color w:val="auto"/>
                <w:szCs w:val="21"/>
                <w:lang w:val="en-US" w:eastAsia="zh-CN"/>
              </w:rPr>
            </w:pPr>
            <w:r>
              <w:rPr>
                <w:rFonts w:hint="eastAsia"/>
                <w:color w:val="auto"/>
                <w:szCs w:val="21"/>
                <w:lang w:val="en-US" w:eastAsia="zh-CN"/>
              </w:rPr>
              <w:t>15.农村幼儿园师资远程培养适切性研究（DKA160384）,位四，全国教育科学“十三五”规划教育部重点课题，2016.8立项，2万；</w:t>
            </w:r>
            <w:r>
              <w:rPr>
                <w:rFonts w:hint="eastAsia"/>
                <w:color w:val="auto"/>
                <w:szCs w:val="21"/>
              </w:rPr>
              <w:t>计</w:t>
            </w:r>
            <w:r>
              <w:rPr>
                <w:rFonts w:hint="eastAsia"/>
                <w:color w:val="auto"/>
                <w:szCs w:val="21"/>
                <w:lang w:val="en-US" w:eastAsia="zh-CN"/>
              </w:rPr>
              <w:t>5.4</w:t>
            </w:r>
            <w:r>
              <w:rPr>
                <w:rFonts w:hint="eastAsia"/>
                <w:color w:val="auto"/>
                <w:szCs w:val="21"/>
              </w:rPr>
              <w:t>分</w:t>
            </w:r>
          </w:p>
          <w:p w14:paraId="029C7DED">
            <w:pPr>
              <w:adjustRightInd w:val="0"/>
              <w:snapToGrid w:val="0"/>
              <w:spacing w:line="276" w:lineRule="auto"/>
              <w:rPr>
                <w:rFonts w:hint="eastAsia"/>
                <w:color w:val="auto"/>
                <w:szCs w:val="21"/>
                <w:lang w:val="en-US" w:eastAsia="zh-CN"/>
              </w:rPr>
            </w:pPr>
            <w:r>
              <w:rPr>
                <w:rFonts w:hint="eastAsia"/>
                <w:color w:val="auto"/>
                <w:szCs w:val="21"/>
                <w:lang w:val="en-US" w:eastAsia="zh-CN"/>
              </w:rPr>
              <w:t>16.农村幼儿园师资远程培养模式创新研究（G16A2706Y），第五，国家开放大学一般项目，2016年立项，1万；</w:t>
            </w:r>
            <w:r>
              <w:rPr>
                <w:rFonts w:hint="eastAsia"/>
                <w:color w:val="auto"/>
                <w:szCs w:val="21"/>
              </w:rPr>
              <w:t>计</w:t>
            </w:r>
            <w:r>
              <w:rPr>
                <w:rFonts w:hint="eastAsia"/>
                <w:color w:val="auto"/>
                <w:szCs w:val="21"/>
                <w:lang w:val="en-US" w:eastAsia="zh-CN"/>
              </w:rPr>
              <w:t>1.8</w:t>
            </w:r>
            <w:r>
              <w:rPr>
                <w:rFonts w:hint="eastAsia"/>
                <w:color w:val="auto"/>
                <w:szCs w:val="21"/>
              </w:rPr>
              <w:t>分</w:t>
            </w:r>
          </w:p>
          <w:p w14:paraId="7E3769BD">
            <w:pPr>
              <w:adjustRightInd w:val="0"/>
              <w:snapToGrid w:val="0"/>
              <w:spacing w:line="276" w:lineRule="auto"/>
              <w:rPr>
                <w:rFonts w:hint="default"/>
                <w:color w:val="auto"/>
                <w:szCs w:val="21"/>
                <w:lang w:val="en-US" w:eastAsia="zh-CN"/>
              </w:rPr>
            </w:pPr>
            <w:r>
              <w:rPr>
                <w:rFonts w:hint="eastAsia"/>
                <w:color w:val="auto"/>
                <w:szCs w:val="21"/>
                <w:lang w:val="en-US" w:eastAsia="zh-CN"/>
              </w:rPr>
              <w:t>17.湖南省学前教育地方性法规体系建设研究（2012BZZ170），第六，湖南省咨询与决策一般项目，2012年；</w:t>
            </w:r>
            <w:r>
              <w:rPr>
                <w:rFonts w:hint="eastAsia"/>
                <w:color w:val="auto"/>
                <w:szCs w:val="21"/>
              </w:rPr>
              <w:t>计</w:t>
            </w:r>
            <w:r>
              <w:rPr>
                <w:rFonts w:hint="eastAsia"/>
                <w:color w:val="auto"/>
                <w:szCs w:val="21"/>
                <w:lang w:val="en-US" w:eastAsia="zh-CN"/>
              </w:rPr>
              <w:t>0.9</w:t>
            </w:r>
            <w:r>
              <w:rPr>
                <w:rFonts w:hint="eastAsia"/>
                <w:color w:val="auto"/>
                <w:szCs w:val="21"/>
              </w:rPr>
              <w:t>分</w:t>
            </w:r>
          </w:p>
        </w:tc>
        <w:tc>
          <w:tcPr>
            <w:tcW w:w="1200" w:type="dxa"/>
            <w:vAlign w:val="center"/>
          </w:tcPr>
          <w:p w14:paraId="0B9D2355">
            <w:pPr>
              <w:adjustRightInd w:val="0"/>
              <w:snapToGrid w:val="0"/>
              <w:spacing w:line="276" w:lineRule="auto"/>
              <w:jc w:val="center"/>
              <w:rPr>
                <w:szCs w:val="21"/>
              </w:rPr>
            </w:pP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126.86</w:t>
            </w:r>
          </w:p>
        </w:tc>
        <w:tc>
          <w:tcPr>
            <w:tcW w:w="2331" w:type="dxa"/>
            <w:vAlign w:val="center"/>
          </w:tcPr>
          <w:p w14:paraId="5BFDD522">
            <w:pPr>
              <w:adjustRightInd w:val="0"/>
              <w:snapToGrid w:val="0"/>
              <w:spacing w:line="276" w:lineRule="auto"/>
              <w:jc w:val="center"/>
              <w:rPr>
                <w:rFonts w:hint="eastAsia" w:eastAsia="宋体"/>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rFonts w:hint="eastAsia"/>
                <w:szCs w:val="21"/>
                <w:lang w:val="en-US" w:eastAsia="zh-CN"/>
              </w:rPr>
            </w:pPr>
            <w:r>
              <w:rPr>
                <w:rFonts w:hint="eastAsia"/>
                <w:szCs w:val="21"/>
                <w:lang w:val="en-US" w:eastAsia="zh-CN"/>
              </w:rPr>
              <w:t>4-4-2</w:t>
            </w:r>
          </w:p>
          <w:p w14:paraId="05987D4F">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67E7F9EE">
            <w:pPr>
              <w:adjustRightInd w:val="0"/>
              <w:snapToGrid w:val="0"/>
              <w:spacing w:line="276" w:lineRule="auto"/>
              <w:rPr>
                <w:rFonts w:hint="eastAsia"/>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tc>
        <w:tc>
          <w:tcPr>
            <w:tcW w:w="1200" w:type="dxa"/>
            <w:vAlign w:val="center"/>
          </w:tcPr>
          <w:p w14:paraId="53E56880">
            <w:pPr>
              <w:adjustRightInd w:val="0"/>
              <w:snapToGrid w:val="0"/>
              <w:spacing w:line="276" w:lineRule="auto"/>
              <w:jc w:val="center"/>
              <w:rPr>
                <w:rFonts w:hint="eastAsia" w:eastAsia="宋体"/>
                <w:szCs w:val="21"/>
                <w:lang w:val="en-US" w:eastAsia="zh-CN"/>
              </w:rPr>
            </w:pP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rFonts w:hint="eastAsia" w:eastAsia="宋体"/>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462DC5A3">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42FC3470">
            <w:pPr>
              <w:numPr>
                <w:ilvl w:val="0"/>
                <w:numId w:val="2"/>
              </w:numPr>
              <w:adjustRightInd w:val="0"/>
              <w:snapToGrid w:val="0"/>
              <w:spacing w:line="276" w:lineRule="auto"/>
              <w:rPr>
                <w:rFonts w:hint="eastAsia" w:ascii="宋体" w:hAnsi="宋体"/>
                <w:b w:val="0"/>
                <w:bCs/>
                <w:color w:val="0000FF"/>
                <w:szCs w:val="21"/>
              </w:rPr>
            </w:pPr>
            <w:r>
              <w:rPr>
                <w:rFonts w:hint="eastAsia" w:ascii="宋体" w:hAnsi="宋体"/>
                <w:b w:val="0"/>
                <w:bCs/>
                <w:color w:val="0000FF"/>
                <w:szCs w:val="21"/>
                <w:lang w:val="en-US" w:eastAsia="zh-CN"/>
              </w:rPr>
              <w:t>谢建罗</w:t>
            </w:r>
            <w:r>
              <w:rPr>
                <w:rFonts w:hint="eastAsia" w:ascii="宋体" w:hAnsi="宋体"/>
                <w:b w:val="0"/>
                <w:bCs/>
                <w:color w:val="0000FF"/>
                <w:szCs w:val="21"/>
              </w:rPr>
              <w:t>，论当代幼师专业发展中远程教学资源的人文性，国家开放大学、第25届ICDE世界大会核心项目委员会</w:t>
            </w:r>
            <w:r>
              <w:rPr>
                <w:rFonts w:hint="eastAsia" w:ascii="宋体" w:hAnsi="宋体"/>
                <w:b w:val="0"/>
                <w:bCs/>
                <w:color w:val="0000FF"/>
                <w:szCs w:val="21"/>
                <w:lang w:val="en-US" w:eastAsia="zh-CN"/>
              </w:rPr>
              <w:t>，</w:t>
            </w:r>
            <w:r>
              <w:rPr>
                <w:rFonts w:hint="eastAsia" w:ascii="宋体" w:hAnsi="宋体"/>
                <w:b w:val="0"/>
                <w:bCs/>
                <w:color w:val="0000FF"/>
                <w:szCs w:val="21"/>
              </w:rPr>
              <w:t>优秀奖</w:t>
            </w:r>
            <w:r>
              <w:rPr>
                <w:rFonts w:hint="eastAsia" w:ascii="宋体" w:hAnsi="宋体"/>
                <w:b w:val="0"/>
                <w:bCs/>
                <w:color w:val="0000FF"/>
                <w:szCs w:val="21"/>
                <w:lang w:eastAsia="zh-CN"/>
              </w:rPr>
              <w:t>，</w:t>
            </w:r>
            <w:r>
              <w:rPr>
                <w:rFonts w:hint="eastAsia" w:ascii="宋体" w:hAnsi="宋体"/>
                <w:b w:val="0"/>
                <w:bCs/>
                <w:color w:val="0000FF"/>
                <w:szCs w:val="21"/>
              </w:rPr>
              <w:t>2013年，</w:t>
            </w:r>
            <w:r>
              <w:rPr>
                <w:rFonts w:hint="eastAsia"/>
                <w:b w:val="0"/>
                <w:bCs/>
                <w:color w:val="0000FF"/>
                <w:szCs w:val="21"/>
                <w:lang w:val="en-US" w:eastAsia="zh-CN"/>
              </w:rPr>
              <w:t>计  分</w:t>
            </w:r>
            <w:r>
              <w:rPr>
                <w:rFonts w:hint="eastAsia" w:ascii="宋体" w:hAnsi="宋体"/>
                <w:b w:val="0"/>
                <w:bCs/>
                <w:color w:val="0000FF"/>
                <w:szCs w:val="21"/>
              </w:rPr>
              <w:t>；</w:t>
            </w:r>
          </w:p>
          <w:p w14:paraId="73ECE26D">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rPr>
              <w:t>，当代开放大学的核心理念，湖南省远距离教育会</w:t>
            </w:r>
            <w:r>
              <w:rPr>
                <w:rFonts w:hint="eastAsia" w:ascii="宋体" w:hAnsi="宋体"/>
                <w:b w:val="0"/>
                <w:bCs/>
                <w:szCs w:val="21"/>
                <w:lang w:val="en-US" w:eastAsia="zh-CN"/>
              </w:rPr>
              <w:t>，</w:t>
            </w:r>
            <w:r>
              <w:rPr>
                <w:rFonts w:hint="eastAsia" w:ascii="宋体" w:hAnsi="宋体"/>
                <w:b w:val="0"/>
                <w:bCs/>
                <w:szCs w:val="21"/>
              </w:rPr>
              <w:t>三等奖</w:t>
            </w:r>
            <w:r>
              <w:rPr>
                <w:rFonts w:hint="eastAsia" w:ascii="宋体" w:hAnsi="宋体"/>
                <w:b w:val="0"/>
                <w:bCs/>
                <w:szCs w:val="21"/>
                <w:lang w:eastAsia="zh-CN"/>
              </w:rPr>
              <w:t>，</w:t>
            </w:r>
            <w:r>
              <w:rPr>
                <w:rFonts w:hint="eastAsia" w:ascii="宋体" w:hAnsi="宋体"/>
                <w:b w:val="0"/>
                <w:bCs/>
                <w:szCs w:val="21"/>
              </w:rPr>
              <w:t>2015.9，</w:t>
            </w:r>
            <w:r>
              <w:rPr>
                <w:rFonts w:hint="eastAsia"/>
                <w:b w:val="0"/>
                <w:bCs/>
                <w:color w:val="000000" w:themeColor="text1"/>
                <w:szCs w:val="21"/>
                <w:lang w:val="en-US" w:eastAsia="zh-CN"/>
                <w14:textFill>
                  <w14:solidFill>
                    <w14:schemeClr w14:val="tx1"/>
                  </w14:solidFill>
                </w14:textFill>
              </w:rPr>
              <w:t>计25分</w:t>
            </w:r>
            <w:r>
              <w:rPr>
                <w:rFonts w:hint="eastAsia" w:ascii="宋体" w:hAnsi="宋体"/>
                <w:b w:val="0"/>
                <w:bCs/>
                <w:szCs w:val="21"/>
              </w:rPr>
              <w:t>；</w:t>
            </w:r>
          </w:p>
          <w:p w14:paraId="0F8194A3">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lang w:val="en-US" w:eastAsia="zh-CN"/>
              </w:rPr>
              <w:t>，</w:t>
            </w:r>
            <w:r>
              <w:rPr>
                <w:rFonts w:hint="eastAsia" w:ascii="宋体" w:hAnsi="宋体"/>
                <w:b w:val="0"/>
                <w:bCs/>
                <w:szCs w:val="21"/>
              </w:rPr>
              <w:t>古典爱情诗词中的现代爱情规则——兼论大学语文课程的人文性，湖南省教育学会</w:t>
            </w:r>
            <w:r>
              <w:rPr>
                <w:rFonts w:hint="eastAsia" w:ascii="宋体" w:hAnsi="宋体"/>
                <w:b w:val="0"/>
                <w:bCs/>
                <w:szCs w:val="21"/>
                <w:lang w:val="en-US" w:eastAsia="zh-CN"/>
              </w:rPr>
              <w:t>，</w:t>
            </w:r>
            <w:r>
              <w:rPr>
                <w:rFonts w:hint="eastAsia" w:ascii="宋体" w:hAnsi="宋体"/>
                <w:b w:val="0"/>
                <w:bCs/>
                <w:szCs w:val="21"/>
              </w:rPr>
              <w:t>一等奖</w:t>
            </w:r>
            <w:r>
              <w:rPr>
                <w:rFonts w:hint="eastAsia" w:ascii="宋体" w:hAnsi="宋体"/>
                <w:b w:val="0"/>
                <w:bCs/>
                <w:szCs w:val="21"/>
                <w:lang w:eastAsia="zh-CN"/>
              </w:rPr>
              <w:t>，</w:t>
            </w:r>
            <w:r>
              <w:rPr>
                <w:rFonts w:hint="eastAsia" w:ascii="宋体" w:hAnsi="宋体"/>
                <w:b w:val="0"/>
                <w:bCs/>
                <w:szCs w:val="21"/>
              </w:rPr>
              <w:t>2015.10，</w:t>
            </w:r>
            <w:r>
              <w:rPr>
                <w:rFonts w:hint="eastAsia"/>
                <w:b w:val="0"/>
                <w:bCs/>
                <w:color w:val="000000" w:themeColor="text1"/>
                <w:szCs w:val="21"/>
                <w:lang w:val="en-US" w:eastAsia="zh-CN"/>
                <w14:textFill>
                  <w14:solidFill>
                    <w14:schemeClr w14:val="tx1"/>
                  </w14:solidFill>
                </w14:textFill>
              </w:rPr>
              <w:t>计35分</w:t>
            </w:r>
            <w:r>
              <w:rPr>
                <w:rFonts w:hint="eastAsia" w:ascii="宋体" w:hAnsi="宋体"/>
                <w:b w:val="0"/>
                <w:bCs/>
                <w:szCs w:val="21"/>
              </w:rPr>
              <w:t>；</w:t>
            </w:r>
          </w:p>
          <w:p w14:paraId="3BA4714A">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rPr>
              <w:t>，当代开放大学的核心理念，湖南省社会科学联合会</w:t>
            </w:r>
            <w:r>
              <w:rPr>
                <w:rFonts w:hint="eastAsia" w:ascii="宋体" w:hAnsi="宋体"/>
                <w:b w:val="0"/>
                <w:bCs/>
                <w:szCs w:val="21"/>
                <w:lang w:val="en-US" w:eastAsia="zh-CN"/>
              </w:rPr>
              <w:t>，</w:t>
            </w:r>
            <w:r>
              <w:rPr>
                <w:rFonts w:hint="eastAsia" w:ascii="宋体" w:hAnsi="宋体"/>
                <w:b w:val="0"/>
                <w:bCs/>
                <w:szCs w:val="21"/>
              </w:rPr>
              <w:t>二等奖</w:t>
            </w:r>
            <w:r>
              <w:rPr>
                <w:rFonts w:hint="eastAsia" w:ascii="宋体" w:hAnsi="宋体"/>
                <w:b w:val="0"/>
                <w:bCs/>
                <w:szCs w:val="21"/>
                <w:lang w:eastAsia="zh-CN"/>
              </w:rPr>
              <w:t>，</w:t>
            </w:r>
            <w:r>
              <w:rPr>
                <w:rFonts w:hint="eastAsia" w:ascii="宋体" w:hAnsi="宋体"/>
                <w:b w:val="0"/>
                <w:bCs/>
                <w:szCs w:val="21"/>
              </w:rPr>
              <w:t>2015.12，</w:t>
            </w:r>
            <w:r>
              <w:rPr>
                <w:rFonts w:hint="eastAsia"/>
                <w:b w:val="0"/>
                <w:bCs/>
                <w:color w:val="000000" w:themeColor="text1"/>
                <w:szCs w:val="21"/>
                <w:lang w:val="en-US" w:eastAsia="zh-CN"/>
                <w14:textFill>
                  <w14:solidFill>
                    <w14:schemeClr w14:val="tx1"/>
                  </w14:solidFill>
                </w14:textFill>
              </w:rPr>
              <w:t>计25分</w:t>
            </w:r>
            <w:r>
              <w:rPr>
                <w:rFonts w:hint="eastAsia" w:ascii="宋体" w:hAnsi="宋体"/>
                <w:b w:val="0"/>
                <w:bCs/>
                <w:szCs w:val="21"/>
              </w:rPr>
              <w:t>；</w:t>
            </w:r>
          </w:p>
          <w:p w14:paraId="4586A7F7">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rPr>
              <w:t>，区域性地方高校中青年教师继续教育的动力机制研究，湖南省教育科学研究工作者协会</w:t>
            </w:r>
            <w:r>
              <w:rPr>
                <w:rFonts w:hint="eastAsia" w:ascii="宋体" w:hAnsi="宋体"/>
                <w:b w:val="0"/>
                <w:bCs/>
                <w:szCs w:val="21"/>
                <w:lang w:val="en-US" w:eastAsia="zh-CN"/>
              </w:rPr>
              <w:t>，</w:t>
            </w:r>
            <w:r>
              <w:rPr>
                <w:rFonts w:hint="eastAsia" w:ascii="宋体" w:hAnsi="宋体"/>
                <w:b w:val="0"/>
                <w:bCs/>
                <w:szCs w:val="21"/>
              </w:rPr>
              <w:t>二等奖</w:t>
            </w:r>
            <w:r>
              <w:rPr>
                <w:rFonts w:hint="eastAsia" w:ascii="宋体" w:hAnsi="宋体"/>
                <w:b w:val="0"/>
                <w:bCs/>
                <w:szCs w:val="21"/>
                <w:lang w:eastAsia="zh-CN"/>
              </w:rPr>
              <w:t>，</w:t>
            </w:r>
            <w:r>
              <w:rPr>
                <w:rFonts w:hint="eastAsia" w:ascii="宋体" w:hAnsi="宋体"/>
                <w:b w:val="0"/>
                <w:bCs/>
                <w:szCs w:val="21"/>
              </w:rPr>
              <w:t>2016年，</w:t>
            </w:r>
            <w:r>
              <w:rPr>
                <w:rFonts w:hint="eastAsia"/>
                <w:b w:val="0"/>
                <w:bCs/>
                <w:color w:val="000000" w:themeColor="text1"/>
                <w:szCs w:val="21"/>
                <w:lang w:val="en-US" w:eastAsia="zh-CN"/>
                <w14:textFill>
                  <w14:solidFill>
                    <w14:schemeClr w14:val="tx1"/>
                  </w14:solidFill>
                </w14:textFill>
              </w:rPr>
              <w:t>计25分</w:t>
            </w:r>
            <w:r>
              <w:rPr>
                <w:rFonts w:hint="eastAsia" w:ascii="宋体" w:hAnsi="宋体"/>
                <w:b w:val="0"/>
                <w:bCs/>
                <w:szCs w:val="21"/>
              </w:rPr>
              <w:t>；</w:t>
            </w:r>
          </w:p>
          <w:p w14:paraId="07BA8B91">
            <w:pPr>
              <w:numPr>
                <w:ilvl w:val="0"/>
                <w:numId w:val="2"/>
              </w:numPr>
              <w:adjustRightInd w:val="0"/>
              <w:snapToGrid w:val="0"/>
              <w:spacing w:line="276" w:lineRule="auto"/>
              <w:rPr>
                <w:rFonts w:hint="eastAsia" w:ascii="宋体" w:hAnsi="宋体"/>
                <w:b w:val="0"/>
                <w:bCs/>
                <w:szCs w:val="21"/>
              </w:rPr>
            </w:pPr>
            <w:r>
              <w:rPr>
                <w:rFonts w:hint="eastAsia" w:ascii="宋体" w:hAnsi="宋体"/>
                <w:b w:val="0"/>
                <w:bCs/>
                <w:szCs w:val="21"/>
                <w:lang w:eastAsia="zh-CN"/>
              </w:rPr>
              <w:t>谢建罗</w:t>
            </w:r>
            <w:r>
              <w:rPr>
                <w:rFonts w:hint="eastAsia" w:ascii="宋体" w:hAnsi="宋体"/>
                <w:b w:val="0"/>
                <w:bCs/>
                <w:szCs w:val="21"/>
              </w:rPr>
              <w:t>，我国开放大学的核心竞争力起源与要素结构，湖南省远距离教育研究会</w:t>
            </w:r>
            <w:r>
              <w:rPr>
                <w:rFonts w:hint="eastAsia" w:ascii="宋体" w:hAnsi="宋体"/>
                <w:b w:val="0"/>
                <w:bCs/>
                <w:szCs w:val="21"/>
                <w:lang w:val="en-US" w:eastAsia="zh-CN"/>
              </w:rPr>
              <w:t>，</w:t>
            </w:r>
            <w:r>
              <w:rPr>
                <w:rFonts w:hint="eastAsia" w:ascii="宋体" w:hAnsi="宋体"/>
                <w:b w:val="0"/>
                <w:bCs/>
                <w:szCs w:val="21"/>
              </w:rPr>
              <w:t>三等奖</w:t>
            </w:r>
            <w:r>
              <w:rPr>
                <w:rFonts w:hint="eastAsia" w:ascii="宋体" w:hAnsi="宋体"/>
                <w:b w:val="0"/>
                <w:bCs/>
                <w:szCs w:val="21"/>
                <w:lang w:eastAsia="zh-CN"/>
              </w:rPr>
              <w:t>，</w:t>
            </w:r>
            <w:r>
              <w:rPr>
                <w:rFonts w:hint="eastAsia" w:ascii="宋体" w:hAnsi="宋体"/>
                <w:b w:val="0"/>
                <w:bCs/>
                <w:szCs w:val="21"/>
              </w:rPr>
              <w:t>2018.11，</w:t>
            </w:r>
            <w:r>
              <w:rPr>
                <w:rFonts w:hint="eastAsia"/>
                <w:b w:val="0"/>
                <w:bCs/>
                <w:color w:val="000000" w:themeColor="text1"/>
                <w:szCs w:val="21"/>
                <w:lang w:val="en-US" w:eastAsia="zh-CN"/>
                <w14:textFill>
                  <w14:solidFill>
                    <w14:schemeClr w14:val="tx1"/>
                  </w14:solidFill>
                </w14:textFill>
              </w:rPr>
              <w:t>计15分</w:t>
            </w:r>
            <w:r>
              <w:rPr>
                <w:rFonts w:hint="eastAsia" w:ascii="宋体" w:hAnsi="宋体"/>
                <w:b w:val="0"/>
                <w:bCs/>
                <w:szCs w:val="21"/>
              </w:rPr>
              <w:t>；</w:t>
            </w:r>
          </w:p>
          <w:p w14:paraId="4497864B">
            <w:pPr>
              <w:numPr>
                <w:ilvl w:val="0"/>
                <w:numId w:val="2"/>
              </w:numPr>
              <w:adjustRightInd w:val="0"/>
              <w:snapToGrid w:val="0"/>
              <w:spacing w:line="276" w:lineRule="auto"/>
              <w:rPr>
                <w:rFonts w:ascii="宋体" w:hAnsi="宋体"/>
                <w:b w:val="0"/>
                <w:bCs/>
                <w:szCs w:val="21"/>
              </w:rPr>
            </w:pPr>
            <w:r>
              <w:rPr>
                <w:rFonts w:hint="eastAsia" w:ascii="宋体" w:hAnsi="宋体"/>
                <w:b w:val="0"/>
                <w:bCs/>
                <w:szCs w:val="21"/>
                <w:lang w:eastAsia="zh-CN"/>
              </w:rPr>
              <w:t>谢建罗</w:t>
            </w:r>
            <w:r>
              <w:rPr>
                <w:rFonts w:hint="eastAsia" w:ascii="宋体" w:hAnsi="宋体"/>
                <w:b w:val="0"/>
                <w:bCs/>
                <w:szCs w:val="21"/>
              </w:rPr>
              <w:t>，论教育存在是比较教育学的研究对象，中国教育技术协会</w:t>
            </w:r>
            <w:r>
              <w:rPr>
                <w:rFonts w:hint="eastAsia" w:ascii="宋体" w:hAnsi="宋体"/>
                <w:b w:val="0"/>
                <w:bCs/>
                <w:szCs w:val="21"/>
                <w:lang w:val="en-US" w:eastAsia="zh-CN"/>
              </w:rPr>
              <w:t>，</w:t>
            </w:r>
            <w:r>
              <w:rPr>
                <w:rFonts w:hint="eastAsia" w:ascii="宋体" w:hAnsi="宋体"/>
                <w:b w:val="0"/>
                <w:bCs/>
                <w:szCs w:val="21"/>
              </w:rPr>
              <w:t>三等奖</w:t>
            </w:r>
            <w:r>
              <w:rPr>
                <w:rFonts w:hint="eastAsia" w:ascii="宋体" w:hAnsi="宋体"/>
                <w:b w:val="0"/>
                <w:bCs/>
                <w:szCs w:val="21"/>
                <w:lang w:eastAsia="zh-CN"/>
              </w:rPr>
              <w:t>，</w:t>
            </w:r>
            <w:r>
              <w:rPr>
                <w:rFonts w:hint="eastAsia" w:ascii="宋体" w:hAnsi="宋体"/>
                <w:b w:val="0"/>
                <w:bCs/>
                <w:szCs w:val="21"/>
              </w:rPr>
              <w:t>2018.11，</w:t>
            </w:r>
            <w:r>
              <w:rPr>
                <w:rFonts w:hint="eastAsia"/>
                <w:b w:val="0"/>
                <w:bCs/>
                <w:color w:val="000000" w:themeColor="text1"/>
                <w:szCs w:val="21"/>
                <w:lang w:val="en-US" w:eastAsia="zh-CN"/>
                <w14:textFill>
                  <w14:solidFill>
                    <w14:schemeClr w14:val="tx1"/>
                  </w14:solidFill>
                </w14:textFill>
              </w:rPr>
              <w:t>计60分</w:t>
            </w:r>
            <w:r>
              <w:rPr>
                <w:rFonts w:hint="eastAsia" w:ascii="宋体" w:hAnsi="宋体"/>
                <w:b w:val="0"/>
                <w:bCs/>
                <w:szCs w:val="21"/>
              </w:rPr>
              <w:t>；</w:t>
            </w:r>
          </w:p>
          <w:p w14:paraId="6A6B6B03">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ascii="宋体" w:hAnsi="宋体"/>
                <w:b w:val="0"/>
                <w:bCs/>
                <w:szCs w:val="21"/>
                <w:lang w:eastAsia="zh-CN"/>
              </w:rPr>
              <w:t>谢建罗</w:t>
            </w:r>
            <w:r>
              <w:rPr>
                <w:rFonts w:hint="eastAsia" w:ascii="宋体" w:hAnsi="宋体"/>
                <w:b w:val="0"/>
                <w:bCs/>
                <w:szCs w:val="21"/>
              </w:rPr>
              <w:t>，我国编外幼师职业权益失保及保障建议，湖南省社会科学界联合会</w:t>
            </w:r>
            <w:r>
              <w:rPr>
                <w:rFonts w:hint="eastAsia" w:ascii="宋体" w:hAnsi="宋体"/>
                <w:b w:val="0"/>
                <w:bCs/>
                <w:szCs w:val="21"/>
                <w:lang w:val="en-US" w:eastAsia="zh-CN"/>
              </w:rPr>
              <w:t>，</w:t>
            </w:r>
            <w:r>
              <w:rPr>
                <w:rFonts w:hint="eastAsia" w:ascii="宋体" w:hAnsi="宋体"/>
                <w:b w:val="0"/>
                <w:bCs/>
                <w:szCs w:val="21"/>
              </w:rPr>
              <w:t>一等奖，2</w:t>
            </w:r>
            <w:r>
              <w:rPr>
                <w:rFonts w:ascii="宋体" w:hAnsi="宋体"/>
                <w:b w:val="0"/>
                <w:bCs/>
                <w:szCs w:val="21"/>
              </w:rPr>
              <w:t>022</w:t>
            </w:r>
            <w:r>
              <w:rPr>
                <w:rFonts w:hint="eastAsia" w:ascii="宋体" w:hAnsi="宋体"/>
                <w:b w:val="0"/>
                <w:bCs/>
                <w:szCs w:val="21"/>
              </w:rPr>
              <w:t>年9月，</w:t>
            </w:r>
            <w:r>
              <w:rPr>
                <w:rFonts w:hint="eastAsia"/>
                <w:b w:val="0"/>
                <w:bCs/>
                <w:color w:val="000000" w:themeColor="text1"/>
                <w:szCs w:val="21"/>
                <w:lang w:val="en-US" w:eastAsia="zh-CN"/>
                <w14:textFill>
                  <w14:solidFill>
                    <w14:schemeClr w14:val="tx1"/>
                  </w14:solidFill>
                </w14:textFill>
              </w:rPr>
              <w:t>计50分</w:t>
            </w:r>
            <w:r>
              <w:rPr>
                <w:rFonts w:hint="eastAsia" w:ascii="宋体" w:hAnsi="宋体"/>
                <w:b w:val="0"/>
                <w:bCs/>
                <w:szCs w:val="21"/>
              </w:rPr>
              <w:t>；</w:t>
            </w:r>
          </w:p>
        </w:tc>
        <w:tc>
          <w:tcPr>
            <w:tcW w:w="1200" w:type="dxa"/>
            <w:vAlign w:val="center"/>
          </w:tcPr>
          <w:p w14:paraId="30B56F5B">
            <w:pPr>
              <w:adjustRightInd w:val="0"/>
              <w:snapToGrid w:val="0"/>
              <w:spacing w:line="276" w:lineRule="auto"/>
              <w:jc w:val="center"/>
              <w:rPr>
                <w:rFonts w:hint="default" w:eastAsia="宋体"/>
                <w:szCs w:val="21"/>
                <w:lang w:val="en-US" w:eastAsia="zh-CN"/>
              </w:rPr>
            </w:pPr>
            <w:r>
              <w:rPr>
                <w:rFonts w:hint="eastAsia"/>
                <w:szCs w:val="21"/>
                <w:lang w:val="en-US" w:eastAsia="zh-CN"/>
              </w:rPr>
              <w:t>235</w:t>
            </w: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rFonts w:hint="eastAsia" w:eastAsia="宋体"/>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63801673">
            <w:pPr>
              <w:numPr>
                <w:ilvl w:val="0"/>
                <w:numId w:val="3"/>
              </w:numPr>
              <w:adjustRightInd w:val="0"/>
              <w:snapToGrid w:val="0"/>
              <w:spacing w:line="276" w:lineRule="auto"/>
              <w:rPr>
                <w:rFonts w:ascii="宋体" w:hAnsi="宋体"/>
                <w:b w:val="0"/>
                <w:bCs/>
                <w:szCs w:val="21"/>
              </w:rPr>
            </w:pPr>
            <w:r>
              <w:rPr>
                <w:rFonts w:hint="eastAsia" w:ascii="宋体" w:hAnsi="宋体"/>
                <w:b w:val="0"/>
                <w:bCs/>
                <w:szCs w:val="21"/>
                <w:lang w:val="en-US" w:eastAsia="zh-CN"/>
              </w:rPr>
              <w:t>谢建罗，实用新型专利，</w:t>
            </w:r>
            <w:r>
              <w:rPr>
                <w:rFonts w:hint="eastAsia" w:ascii="宋体" w:hAnsi="宋体"/>
                <w:b w:val="0"/>
                <w:bCs/>
                <w:szCs w:val="21"/>
              </w:rPr>
              <w:t>一种农村幼儿园用教学板，实用新型专利发明人，2019年10月，</w:t>
            </w:r>
            <w:r>
              <w:rPr>
                <w:rFonts w:hint="eastAsia" w:ascii="宋体" w:hAnsi="宋体"/>
                <w:b w:val="0"/>
                <w:bCs/>
                <w:szCs w:val="21"/>
                <w:lang w:val="en-US" w:eastAsia="zh-CN"/>
              </w:rPr>
              <w:t>中国，</w:t>
            </w:r>
            <w:r>
              <w:rPr>
                <w:rFonts w:hint="eastAsia" w:ascii="宋体" w:hAnsi="宋体"/>
                <w:b w:val="0"/>
                <w:bCs/>
                <w:szCs w:val="21"/>
              </w:rPr>
              <w:t>ZL201821647378.0；</w:t>
            </w:r>
            <w:r>
              <w:rPr>
                <w:rFonts w:hint="eastAsia"/>
                <w:b w:val="0"/>
                <w:bCs/>
                <w:color w:val="000000" w:themeColor="text1"/>
                <w:szCs w:val="21"/>
                <w14:textFill>
                  <w14:solidFill>
                    <w14:schemeClr w14:val="tx1"/>
                  </w14:solidFill>
                </w14:textFill>
              </w:rPr>
              <w:t>计</w:t>
            </w:r>
            <w:r>
              <w:rPr>
                <w:rFonts w:hint="eastAsia"/>
                <w:b w:val="0"/>
                <w:bCs/>
                <w:color w:val="000000" w:themeColor="text1"/>
                <w:szCs w:val="21"/>
                <w:lang w:val="en-US" w:eastAsia="zh-CN"/>
                <w14:textFill>
                  <w14:solidFill>
                    <w14:schemeClr w14:val="tx1"/>
                  </w14:solidFill>
                </w14:textFill>
              </w:rPr>
              <w:t>3</w:t>
            </w:r>
            <w:r>
              <w:rPr>
                <w:rFonts w:hint="eastAsia"/>
                <w:b w:val="0"/>
                <w:bCs/>
                <w:color w:val="000000" w:themeColor="text1"/>
                <w:szCs w:val="21"/>
                <w14:textFill>
                  <w14:solidFill>
                    <w14:schemeClr w14:val="tx1"/>
                  </w14:solidFill>
                </w14:textFill>
              </w:rPr>
              <w:t>分</w:t>
            </w:r>
          </w:p>
          <w:p w14:paraId="18F0FCCD">
            <w:pPr>
              <w:numPr>
                <w:ilvl w:val="0"/>
                <w:numId w:val="3"/>
              </w:numPr>
              <w:adjustRightInd w:val="0"/>
              <w:snapToGrid w:val="0"/>
              <w:spacing w:line="276" w:lineRule="auto"/>
              <w:rPr>
                <w:rFonts w:hint="eastAsia"/>
                <w:color w:val="000000" w:themeColor="text1"/>
                <w:szCs w:val="21"/>
                <w14:textFill>
                  <w14:solidFill>
                    <w14:schemeClr w14:val="tx1"/>
                  </w14:solidFill>
                </w14:textFill>
              </w:rPr>
            </w:pPr>
            <w:r>
              <w:rPr>
                <w:rFonts w:hint="eastAsia" w:ascii="宋体" w:hAnsi="宋体"/>
                <w:b w:val="0"/>
                <w:bCs/>
                <w:szCs w:val="21"/>
                <w:lang w:val="en-US" w:eastAsia="zh-CN"/>
              </w:rPr>
              <w:t>谢建罗，实用新型专利，</w:t>
            </w:r>
            <w:r>
              <w:rPr>
                <w:rFonts w:hint="eastAsia" w:ascii="宋体" w:hAnsi="宋体"/>
                <w:b w:val="0"/>
                <w:bCs/>
                <w:szCs w:val="21"/>
              </w:rPr>
              <w:t>一种农村幼儿园用数学教具，实用新型专利发明人，2019年10月，</w:t>
            </w:r>
            <w:r>
              <w:rPr>
                <w:rFonts w:hint="eastAsia" w:ascii="宋体" w:hAnsi="宋体"/>
                <w:b w:val="0"/>
                <w:bCs/>
                <w:szCs w:val="21"/>
                <w:lang w:val="en-US" w:eastAsia="zh-CN"/>
              </w:rPr>
              <w:t>中国，</w:t>
            </w:r>
            <w:r>
              <w:rPr>
                <w:rFonts w:hint="eastAsia" w:ascii="宋体" w:hAnsi="宋体"/>
                <w:b w:val="0"/>
                <w:bCs/>
                <w:szCs w:val="21"/>
              </w:rPr>
              <w:t>ZL201821647379.5；</w:t>
            </w:r>
            <w:r>
              <w:rPr>
                <w:rFonts w:hint="eastAsia"/>
                <w:b w:val="0"/>
                <w:bCs/>
                <w:color w:val="000000" w:themeColor="text1"/>
                <w:szCs w:val="21"/>
                <w14:textFill>
                  <w14:solidFill>
                    <w14:schemeClr w14:val="tx1"/>
                  </w14:solidFill>
                </w14:textFill>
              </w:rPr>
              <w:t>计</w:t>
            </w:r>
            <w:r>
              <w:rPr>
                <w:rFonts w:hint="eastAsia"/>
                <w:b w:val="0"/>
                <w:bCs/>
                <w:color w:val="000000" w:themeColor="text1"/>
                <w:szCs w:val="21"/>
                <w:lang w:val="en-US" w:eastAsia="zh-CN"/>
                <w14:textFill>
                  <w14:solidFill>
                    <w14:schemeClr w14:val="tx1"/>
                  </w14:solidFill>
                </w14:textFill>
              </w:rPr>
              <w:t>3</w:t>
            </w:r>
            <w:r>
              <w:rPr>
                <w:rFonts w:hint="eastAsia"/>
                <w:b w:val="0"/>
                <w:bCs/>
                <w:color w:val="000000" w:themeColor="text1"/>
                <w:szCs w:val="21"/>
                <w14:textFill>
                  <w14:solidFill>
                    <w14:schemeClr w14:val="tx1"/>
                  </w14:solidFill>
                </w14:textFill>
              </w:rPr>
              <w:t>分</w:t>
            </w:r>
          </w:p>
        </w:tc>
        <w:tc>
          <w:tcPr>
            <w:tcW w:w="1200" w:type="dxa"/>
            <w:vAlign w:val="center"/>
          </w:tcPr>
          <w:p w14:paraId="3EAF8E55">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3C332703">
            <w:pPr>
              <w:adjustRightInd w:val="0"/>
              <w:snapToGrid w:val="0"/>
              <w:spacing w:line="276" w:lineRule="auto"/>
              <w:jc w:val="center"/>
              <w:rPr>
                <w:rFonts w:hint="eastAsia" w:eastAsia="宋体"/>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 w:val="0"/>
                <w:bCs/>
                <w:szCs w:val="21"/>
              </w:rPr>
            </w:pPr>
          </w:p>
        </w:tc>
        <w:tc>
          <w:tcPr>
            <w:tcW w:w="1163" w:type="dxa"/>
            <w:vAlign w:val="center"/>
          </w:tcPr>
          <w:p w14:paraId="21DC4AD4">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1CEE5CC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406038E8">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如有，根据实际情况填写采纳的年份、内容、批示的领导或采纳的政府部门，计分</w:t>
            </w:r>
          </w:p>
        </w:tc>
        <w:tc>
          <w:tcPr>
            <w:tcW w:w="1200" w:type="dxa"/>
            <w:vAlign w:val="center"/>
          </w:tcPr>
          <w:p w14:paraId="32216470">
            <w:pPr>
              <w:adjustRightInd w:val="0"/>
              <w:snapToGrid w:val="0"/>
              <w:spacing w:line="276" w:lineRule="auto"/>
              <w:jc w:val="center"/>
              <w:rPr>
                <w:szCs w:val="21"/>
              </w:rPr>
            </w:pP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rFonts w:hint="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 w:val="0"/>
                <w:bCs/>
                <w:szCs w:val="21"/>
              </w:rPr>
            </w:pPr>
          </w:p>
        </w:tc>
        <w:tc>
          <w:tcPr>
            <w:tcW w:w="1163" w:type="dxa"/>
            <w:vAlign w:val="center"/>
          </w:tcPr>
          <w:p w14:paraId="4103D2C9">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35C246A">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7B17E28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rFonts w:hint="default"/>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2F64F5FE">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2AB19F5D">
            <w:pPr>
              <w:numPr>
                <w:ilvl w:val="0"/>
                <w:numId w:val="4"/>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论文：論徽州近代學者許承堯的國民教育思想[J].古籍研究,2024,(02):376-381.</w:t>
            </w:r>
          </w:p>
          <w:p w14:paraId="40AC63C5">
            <w:pPr>
              <w:numPr>
                <w:ilvl w:val="0"/>
                <w:numId w:val="4"/>
              </w:numPr>
              <w:adjustRightInd w:val="0"/>
              <w:snapToGrid w:val="0"/>
              <w:spacing w:line="276" w:lineRule="auto"/>
              <w:rPr>
                <w:rFonts w:hint="default"/>
                <w:color w:val="000000" w:themeColor="text1"/>
                <w:szCs w:val="21"/>
                <w:lang w:val="en-US" w:eastAsia="zh-CN"/>
                <w14:textFill>
                  <w14:solidFill>
                    <w14:schemeClr w14:val="tx1"/>
                  </w14:solidFill>
                </w14:textFill>
              </w:rPr>
            </w:pPr>
            <w:bookmarkStart w:id="4" w:name="OLE_LINK5"/>
            <w:r>
              <w:rPr>
                <w:rFonts w:hint="eastAsia"/>
                <w:color w:val="000000" w:themeColor="text1"/>
                <w:szCs w:val="21"/>
                <w:lang w:val="en-US" w:eastAsia="zh-CN"/>
                <w14:textFill>
                  <w14:solidFill>
                    <w14:schemeClr w14:val="tx1"/>
                  </w14:solidFill>
                </w14:textFill>
              </w:rPr>
              <w:t>专著：幼儿园教育游戏活动设计与引导</w:t>
            </w:r>
            <w:bookmarkEnd w:id="4"/>
            <w:r>
              <w:rPr>
                <w:rFonts w:hint="eastAsia"/>
                <w:color w:val="000000" w:themeColor="text1"/>
                <w:szCs w:val="21"/>
                <w:lang w:val="en-US" w:eastAsia="zh-CN"/>
                <w14:textFill>
                  <w14:solidFill>
                    <w14:schemeClr w14:val="tx1"/>
                  </w14:solidFill>
                </w14:textFill>
              </w:rPr>
              <w:t>，独著，217千字，湖南大学出版社，ISBN：978-7-5667-2068-9，（2020）第231327号，2024.10</w:t>
            </w:r>
          </w:p>
        </w:tc>
        <w:tc>
          <w:tcPr>
            <w:tcW w:w="1200" w:type="dxa"/>
            <w:vAlign w:val="center"/>
          </w:tcPr>
          <w:p w14:paraId="5EB2AC2E">
            <w:pPr>
              <w:adjustRightInd w:val="0"/>
              <w:snapToGrid w:val="0"/>
              <w:spacing w:line="276" w:lineRule="auto"/>
              <w:jc w:val="center"/>
              <w:rPr>
                <w:szCs w:val="21"/>
              </w:rPr>
            </w:pPr>
            <w:r>
              <w:rPr>
                <w:rFonts w:hint="eastAsia"/>
                <w:szCs w:val="21"/>
              </w:rPr>
              <w:t>-</w:t>
            </w:r>
          </w:p>
        </w:tc>
        <w:tc>
          <w:tcPr>
            <w:tcW w:w="1274" w:type="dxa"/>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5BDD8D24">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bookmarkEnd w:id="5"/>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B71C200A-3D3C-4E43-B134-F18FA52B7BA8}"/>
  </w:font>
  <w:font w:name="方正小标宋简体">
    <w:panose1 w:val="02000000000000000000"/>
    <w:charset w:val="86"/>
    <w:family w:val="auto"/>
    <w:pitch w:val="default"/>
    <w:sig w:usb0="00000001" w:usb1="08000000" w:usb2="00000000" w:usb3="00000000" w:csb0="00040000" w:csb1="00000000"/>
    <w:embedRegular r:id="rId2" w:fontKey="{7FFAB12B-1579-429C-BC7C-D2607C1A41C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D4BCB"/>
    <w:multiLevelType w:val="singleLevel"/>
    <w:tmpl w:val="BF2D4BCB"/>
    <w:lvl w:ilvl="0" w:tentative="0">
      <w:start w:val="1"/>
      <w:numFmt w:val="decimal"/>
      <w:lvlText w:val="%1."/>
      <w:lvlJc w:val="left"/>
      <w:pPr>
        <w:tabs>
          <w:tab w:val="left" w:pos="312"/>
        </w:tabs>
      </w:pPr>
    </w:lvl>
  </w:abstractNum>
  <w:abstractNum w:abstractNumId="1">
    <w:nsid w:val="E1604BC3"/>
    <w:multiLevelType w:val="singleLevel"/>
    <w:tmpl w:val="E1604BC3"/>
    <w:lvl w:ilvl="0" w:tentative="0">
      <w:start w:val="1"/>
      <w:numFmt w:val="decimal"/>
      <w:lvlText w:val="[%1]"/>
      <w:lvlJc w:val="left"/>
      <w:pPr>
        <w:tabs>
          <w:tab w:val="left" w:pos="312"/>
        </w:tabs>
      </w:pPr>
    </w:lvl>
  </w:abstractNum>
  <w:abstractNum w:abstractNumId="2">
    <w:nsid w:val="0B9157AE"/>
    <w:multiLevelType w:val="singleLevel"/>
    <w:tmpl w:val="0B9157AE"/>
    <w:lvl w:ilvl="0" w:tentative="0">
      <w:start w:val="1"/>
      <w:numFmt w:val="decimal"/>
      <w:lvlText w:val="%1."/>
      <w:lvlJc w:val="left"/>
      <w:pPr>
        <w:tabs>
          <w:tab w:val="left" w:pos="312"/>
        </w:tabs>
      </w:pPr>
    </w:lvl>
  </w:abstractNum>
  <w:abstractNum w:abstractNumId="3">
    <w:nsid w:val="60780F0E"/>
    <w:multiLevelType w:val="singleLevel"/>
    <w:tmpl w:val="60780F0E"/>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012"/>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921"/>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526697"/>
    <w:rsid w:val="025D7C43"/>
    <w:rsid w:val="026446E9"/>
    <w:rsid w:val="02C47150"/>
    <w:rsid w:val="02D422BC"/>
    <w:rsid w:val="0365456D"/>
    <w:rsid w:val="047A7504"/>
    <w:rsid w:val="04C23293"/>
    <w:rsid w:val="068950AA"/>
    <w:rsid w:val="06AA71FC"/>
    <w:rsid w:val="09BC166A"/>
    <w:rsid w:val="0A2251C8"/>
    <w:rsid w:val="0B765D27"/>
    <w:rsid w:val="0B826B70"/>
    <w:rsid w:val="0CA42D4A"/>
    <w:rsid w:val="0ED805F3"/>
    <w:rsid w:val="0F1D66E0"/>
    <w:rsid w:val="0F345746"/>
    <w:rsid w:val="0F5558EA"/>
    <w:rsid w:val="120310A6"/>
    <w:rsid w:val="1243726D"/>
    <w:rsid w:val="129031AF"/>
    <w:rsid w:val="14180C05"/>
    <w:rsid w:val="14380DB8"/>
    <w:rsid w:val="146E056F"/>
    <w:rsid w:val="15331020"/>
    <w:rsid w:val="153B21DA"/>
    <w:rsid w:val="15DE6CEC"/>
    <w:rsid w:val="173F74B1"/>
    <w:rsid w:val="18603C96"/>
    <w:rsid w:val="18B50EB0"/>
    <w:rsid w:val="19FB1F88"/>
    <w:rsid w:val="1A352CAC"/>
    <w:rsid w:val="1C5110B9"/>
    <w:rsid w:val="1D024317"/>
    <w:rsid w:val="1D441D0A"/>
    <w:rsid w:val="1DAB4445"/>
    <w:rsid w:val="1E446A54"/>
    <w:rsid w:val="202F2F3A"/>
    <w:rsid w:val="22B95D7B"/>
    <w:rsid w:val="2468060D"/>
    <w:rsid w:val="24D740D4"/>
    <w:rsid w:val="25B2301B"/>
    <w:rsid w:val="26A93818"/>
    <w:rsid w:val="26B156D4"/>
    <w:rsid w:val="281D7F89"/>
    <w:rsid w:val="283D66C1"/>
    <w:rsid w:val="28AD7920"/>
    <w:rsid w:val="29522D0B"/>
    <w:rsid w:val="29D14692"/>
    <w:rsid w:val="2A772858"/>
    <w:rsid w:val="2ACE249B"/>
    <w:rsid w:val="2B622518"/>
    <w:rsid w:val="2BE9306B"/>
    <w:rsid w:val="2C852B16"/>
    <w:rsid w:val="2CD92F60"/>
    <w:rsid w:val="2D2E608C"/>
    <w:rsid w:val="2DCC55E9"/>
    <w:rsid w:val="2EE53213"/>
    <w:rsid w:val="2F611AB1"/>
    <w:rsid w:val="30840ACC"/>
    <w:rsid w:val="340E5D78"/>
    <w:rsid w:val="37541C20"/>
    <w:rsid w:val="3845787B"/>
    <w:rsid w:val="389846CF"/>
    <w:rsid w:val="3A23740C"/>
    <w:rsid w:val="3A9E1129"/>
    <w:rsid w:val="3C8C142E"/>
    <w:rsid w:val="3D520A32"/>
    <w:rsid w:val="3D56434F"/>
    <w:rsid w:val="3DCB322D"/>
    <w:rsid w:val="3E104D62"/>
    <w:rsid w:val="3EB61481"/>
    <w:rsid w:val="3F032979"/>
    <w:rsid w:val="3F3DCAAD"/>
    <w:rsid w:val="4038660B"/>
    <w:rsid w:val="40A543D0"/>
    <w:rsid w:val="40DB2C76"/>
    <w:rsid w:val="41462326"/>
    <w:rsid w:val="416B1449"/>
    <w:rsid w:val="41B06F6C"/>
    <w:rsid w:val="431F3D85"/>
    <w:rsid w:val="44621D74"/>
    <w:rsid w:val="458D6C93"/>
    <w:rsid w:val="45AF476D"/>
    <w:rsid w:val="45F40AEA"/>
    <w:rsid w:val="46083505"/>
    <w:rsid w:val="468945C4"/>
    <w:rsid w:val="46CE72BE"/>
    <w:rsid w:val="46EF5082"/>
    <w:rsid w:val="47267B78"/>
    <w:rsid w:val="478F3FCD"/>
    <w:rsid w:val="48E23B5A"/>
    <w:rsid w:val="492A5FA0"/>
    <w:rsid w:val="4A0B2AD8"/>
    <w:rsid w:val="4A6D1525"/>
    <w:rsid w:val="4B665058"/>
    <w:rsid w:val="4BDC017F"/>
    <w:rsid w:val="4C1C40A9"/>
    <w:rsid w:val="4D534390"/>
    <w:rsid w:val="4D933D57"/>
    <w:rsid w:val="4E5D10DB"/>
    <w:rsid w:val="4F8C6B6C"/>
    <w:rsid w:val="5084660D"/>
    <w:rsid w:val="50F61172"/>
    <w:rsid w:val="51F71765"/>
    <w:rsid w:val="521F050E"/>
    <w:rsid w:val="52D37157"/>
    <w:rsid w:val="541A26B0"/>
    <w:rsid w:val="54380D30"/>
    <w:rsid w:val="55A822EA"/>
    <w:rsid w:val="55CE41E3"/>
    <w:rsid w:val="565F6965"/>
    <w:rsid w:val="58DB7E15"/>
    <w:rsid w:val="58ED38EB"/>
    <w:rsid w:val="59F21E09"/>
    <w:rsid w:val="5A1B1D57"/>
    <w:rsid w:val="5A243D5C"/>
    <w:rsid w:val="5A706D61"/>
    <w:rsid w:val="5ABC7D6C"/>
    <w:rsid w:val="5B9718EC"/>
    <w:rsid w:val="5BCF3F2F"/>
    <w:rsid w:val="5C8F7395"/>
    <w:rsid w:val="5CD26FEC"/>
    <w:rsid w:val="5E814221"/>
    <w:rsid w:val="6093187E"/>
    <w:rsid w:val="61524697"/>
    <w:rsid w:val="626039C4"/>
    <w:rsid w:val="62A41B47"/>
    <w:rsid w:val="63A8391B"/>
    <w:rsid w:val="63F75FAB"/>
    <w:rsid w:val="640A436D"/>
    <w:rsid w:val="64771E53"/>
    <w:rsid w:val="65C34CC5"/>
    <w:rsid w:val="66A76F08"/>
    <w:rsid w:val="66D439F4"/>
    <w:rsid w:val="670026AE"/>
    <w:rsid w:val="67145898"/>
    <w:rsid w:val="67BA3807"/>
    <w:rsid w:val="67DC0040"/>
    <w:rsid w:val="68464F49"/>
    <w:rsid w:val="68FF3FA7"/>
    <w:rsid w:val="692B758E"/>
    <w:rsid w:val="69B02282"/>
    <w:rsid w:val="6A0435BC"/>
    <w:rsid w:val="6AEE5503"/>
    <w:rsid w:val="6B6B4952"/>
    <w:rsid w:val="6C9C1863"/>
    <w:rsid w:val="6D2E7F73"/>
    <w:rsid w:val="6E7FD857"/>
    <w:rsid w:val="6E9C129B"/>
    <w:rsid w:val="70C718F0"/>
    <w:rsid w:val="70E45FF0"/>
    <w:rsid w:val="72322BDD"/>
    <w:rsid w:val="7478461E"/>
    <w:rsid w:val="75F75496"/>
    <w:rsid w:val="77C756F2"/>
    <w:rsid w:val="780C55C6"/>
    <w:rsid w:val="78743753"/>
    <w:rsid w:val="791A61EA"/>
    <w:rsid w:val="7B035A61"/>
    <w:rsid w:val="7BC12614"/>
    <w:rsid w:val="7E073177"/>
    <w:rsid w:val="7F395D67"/>
    <w:rsid w:val="7F96450C"/>
    <w:rsid w:val="7FCD1C7D"/>
    <w:rsid w:val="7FCD36F4"/>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5924</Words>
  <Characters>7508</Characters>
  <Lines>30</Lines>
  <Paragraphs>8</Paragraphs>
  <TotalTime>5</TotalTime>
  <ScaleCrop>false</ScaleCrop>
  <LinksUpToDate>false</LinksUpToDate>
  <CharactersWithSpaces>7698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2025-09-30T13:14:27Z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94E7126B4EB94793B8246275AD069C6E_13</vt:lpwstr>
  </property>
  <property fmtid="{D5CDD505-2E9C-101B-9397-08002B2CF9AE}" pid="4" name="KSOTemplateDocerSaveRecord">
    <vt:lpwstr>eyJoZGlkIjoiMmEwNTI4MDkzNTczZGYyZGVhNmFjNjQ1MjY0MWMwZDMiLCJ1c2VySWQiOiIyOTI0NjM5In0=</vt:lpwstr>
  </property>
</Properties>
</file>